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151C36" w14:textId="2C4753AC" w:rsidR="00D601AC" w:rsidRPr="00021524" w:rsidRDefault="00577C6C" w:rsidP="0010263A">
      <w:pPr>
        <w:spacing w:after="0"/>
        <w:rPr>
          <w:rFonts w:ascii="Open Sans" w:hAnsi="Open Sans" w:cs="Open Sans"/>
          <w:b/>
          <w:color w:val="244061" w:themeColor="accent1" w:themeShade="80"/>
          <w:sz w:val="28"/>
          <w:szCs w:val="28"/>
          <w:lang w:val="en-GB"/>
        </w:rPr>
      </w:pPr>
      <w:r w:rsidRPr="00021524">
        <w:rPr>
          <w:rFonts w:ascii="Open Sans" w:hAnsi="Open Sans" w:cs="Open Sans"/>
          <w:b/>
          <w:color w:val="244061" w:themeColor="accent1" w:themeShade="80"/>
          <w:sz w:val="28"/>
          <w:szCs w:val="28"/>
          <w:lang w:val="en-GB"/>
        </w:rPr>
        <w:t>FACTSHEET 6</w:t>
      </w:r>
      <w:r w:rsidR="00395D3E" w:rsidRPr="00021524">
        <w:rPr>
          <w:rFonts w:ascii="Open Sans" w:hAnsi="Open Sans" w:cs="Open Sans"/>
          <w:b/>
          <w:color w:val="244061" w:themeColor="accent1" w:themeShade="80"/>
          <w:sz w:val="28"/>
          <w:szCs w:val="28"/>
          <w:lang w:val="en-GB"/>
        </w:rPr>
        <w:t>_</w:t>
      </w:r>
      <w:r w:rsidRPr="00021524">
        <w:rPr>
          <w:rFonts w:ascii="Open Sans" w:hAnsi="Open Sans" w:cs="Open Sans"/>
          <w:b/>
          <w:color w:val="244061" w:themeColor="accent1" w:themeShade="80"/>
          <w:sz w:val="28"/>
          <w:szCs w:val="28"/>
          <w:lang w:val="en-GB"/>
        </w:rPr>
        <w:t>Priority axis PA6</w:t>
      </w:r>
      <w:r w:rsidR="00FF6A93" w:rsidRPr="00021524">
        <w:rPr>
          <w:rFonts w:ascii="Open Sans" w:hAnsi="Open Sans" w:cs="Open Sans"/>
          <w:b/>
          <w:color w:val="244061" w:themeColor="accent1" w:themeShade="80"/>
          <w:sz w:val="28"/>
          <w:szCs w:val="28"/>
          <w:lang w:val="en-GB"/>
        </w:rPr>
        <w:t>_</w:t>
      </w:r>
      <w:r w:rsidR="007F3C8B" w:rsidRPr="00021524">
        <w:rPr>
          <w:rFonts w:ascii="Open Sans" w:hAnsi="Open Sans" w:cs="Open Sans"/>
          <w:b/>
          <w:color w:val="244061" w:themeColor="accent1" w:themeShade="80"/>
          <w:sz w:val="28"/>
          <w:szCs w:val="28"/>
          <w:lang w:val="en-GB"/>
        </w:rPr>
        <w:t>Promoting cross-border cooperation between institutions and citizens (Cooperation of institutions and communities)</w:t>
      </w:r>
    </w:p>
    <w:p w14:paraId="25DAF5BE" w14:textId="77777777" w:rsidR="000E3A02" w:rsidRPr="00021524" w:rsidRDefault="000E3A02" w:rsidP="00577C6C">
      <w:pPr>
        <w:spacing w:after="0" w:line="240" w:lineRule="auto"/>
        <w:rPr>
          <w:rFonts w:ascii="Open Sans" w:hAnsi="Open Sans" w:cs="Open Sans"/>
          <w:b/>
          <w:color w:val="244061" w:themeColor="accent1" w:themeShade="80"/>
          <w:sz w:val="28"/>
          <w:szCs w:val="28"/>
          <w:lang w:val="en-GB"/>
        </w:rPr>
      </w:pPr>
    </w:p>
    <w:p w14:paraId="6DE8216D" w14:textId="57962ACB" w:rsidR="00D601AC" w:rsidRDefault="00D601AC" w:rsidP="0045726A">
      <w:pPr>
        <w:jc w:val="both"/>
        <w:rPr>
          <w:rFonts w:ascii="Open Sans" w:hAnsi="Open Sans" w:cs="Open Sans"/>
          <w:b/>
          <w:color w:val="244061" w:themeColor="accent1" w:themeShade="80"/>
          <w:sz w:val="24"/>
          <w:szCs w:val="24"/>
          <w:lang w:val="en-GB"/>
        </w:rPr>
      </w:pPr>
      <w:r w:rsidRPr="00021524">
        <w:rPr>
          <w:rFonts w:ascii="Open Sans" w:hAnsi="Open Sans" w:cs="Open Sans"/>
          <w:b/>
          <w:color w:val="244061" w:themeColor="accent1" w:themeShade="80"/>
          <w:sz w:val="24"/>
          <w:szCs w:val="24"/>
          <w:lang w:val="en-GB"/>
        </w:rPr>
        <w:t>Investment priority</w:t>
      </w:r>
      <w:r w:rsidR="00E74021" w:rsidRPr="00021524">
        <w:rPr>
          <w:rFonts w:ascii="Open Sans" w:hAnsi="Open Sans" w:cs="Open Sans"/>
          <w:b/>
          <w:color w:val="244061" w:themeColor="accent1" w:themeShade="80"/>
          <w:sz w:val="24"/>
          <w:szCs w:val="24"/>
          <w:lang w:val="en-GB"/>
        </w:rPr>
        <w:t xml:space="preserve"> </w:t>
      </w:r>
      <w:r w:rsidR="007F3C8B" w:rsidRPr="00021524">
        <w:rPr>
          <w:rFonts w:ascii="Open Sans" w:hAnsi="Open Sans" w:cs="Open Sans"/>
          <w:b/>
          <w:color w:val="244061" w:themeColor="accent1" w:themeShade="80"/>
          <w:sz w:val="24"/>
          <w:szCs w:val="24"/>
          <w:lang w:val="en-GB"/>
        </w:rPr>
        <w:t>11</w:t>
      </w:r>
      <w:r w:rsidR="00E74021" w:rsidRPr="00021524">
        <w:rPr>
          <w:rFonts w:ascii="Open Sans" w:hAnsi="Open Sans" w:cs="Open Sans"/>
          <w:b/>
          <w:color w:val="244061" w:themeColor="accent1" w:themeShade="80"/>
          <w:sz w:val="24"/>
          <w:szCs w:val="24"/>
          <w:lang w:val="en-GB"/>
        </w:rPr>
        <w:t>/</w:t>
      </w:r>
      <w:r w:rsidR="007F3C8B" w:rsidRPr="00021524">
        <w:rPr>
          <w:rFonts w:ascii="Open Sans" w:hAnsi="Open Sans" w:cs="Open Sans"/>
          <w:b/>
          <w:color w:val="244061" w:themeColor="accent1" w:themeShade="80"/>
          <w:sz w:val="24"/>
          <w:szCs w:val="24"/>
          <w:lang w:val="en-GB"/>
        </w:rPr>
        <w:t>b: Promoting legal and administrative cooperation and cooperation between citizens and institutions (ETC-CB)</w:t>
      </w:r>
    </w:p>
    <w:p w14:paraId="5507255F" w14:textId="3D529464" w:rsidR="00786A6A" w:rsidRPr="00EA70B8" w:rsidRDefault="00786A6A" w:rsidP="00786A6A">
      <w:pPr>
        <w:shd w:val="clear" w:color="auto" w:fill="C00000"/>
        <w:jc w:val="both"/>
        <w:rPr>
          <w:rFonts w:ascii="Open Sans" w:hAnsi="Open Sans" w:cs="Open Sans"/>
          <w:b/>
          <w:color w:val="000000" w:themeColor="text1"/>
          <w:shd w:val="clear" w:color="auto" w:fill="C00000"/>
          <w:lang w:val="en-GB"/>
        </w:rPr>
      </w:pPr>
      <w:r w:rsidRPr="00021524">
        <w:rPr>
          <w:rFonts w:ascii="Open Sans" w:hAnsi="Open Sans" w:cs="Open Sans"/>
          <w:b/>
          <w:color w:val="244061" w:themeColor="accent1" w:themeShade="80"/>
          <w:sz w:val="72"/>
          <w:szCs w:val="72"/>
          <w:lang w:val="en-GB"/>
        </w:rPr>
        <w:sym w:font="Wingdings" w:char="F024"/>
      </w:r>
      <w:r w:rsidRPr="00EA70B8">
        <w:rPr>
          <w:rFonts w:ascii="Open Sans" w:hAnsi="Open Sans" w:cs="Open Sans"/>
          <w:b/>
          <w:color w:val="000000" w:themeColor="text1"/>
          <w:shd w:val="clear" w:color="auto" w:fill="C00000"/>
          <w:lang w:val="en-GB"/>
        </w:rPr>
        <w:t>Focus of interventions:</w:t>
      </w:r>
    </w:p>
    <w:p w14:paraId="006D0F58" w14:textId="75FFF540" w:rsidR="001B74E3" w:rsidRPr="00786A6A" w:rsidRDefault="001B74E3" w:rsidP="00786A6A">
      <w:pPr>
        <w:pStyle w:val="ListParagraph"/>
        <w:numPr>
          <w:ilvl w:val="0"/>
          <w:numId w:val="12"/>
        </w:numPr>
        <w:spacing w:after="120" w:line="238" w:lineRule="auto"/>
        <w:jc w:val="both"/>
        <w:rPr>
          <w:rFonts w:ascii="Open Sans" w:hAnsi="Open Sans" w:cs="Open Sans"/>
          <w:i/>
          <w:color w:val="244061" w:themeColor="accent1" w:themeShade="80"/>
          <w:lang w:val="en-GB"/>
        </w:rPr>
      </w:pPr>
      <w:r w:rsidRPr="00786A6A">
        <w:rPr>
          <w:rFonts w:ascii="Open Sans" w:hAnsi="Open Sans" w:cs="Open Sans"/>
          <w:i/>
          <w:color w:val="244061" w:themeColor="accent1" w:themeShade="80"/>
          <w:lang w:val="en-GB"/>
        </w:rPr>
        <w:t>Cooperation for institutions</w:t>
      </w:r>
    </w:p>
    <w:p w14:paraId="7A6D22C6" w14:textId="77777777" w:rsidR="00A842F2" w:rsidRPr="00021524" w:rsidRDefault="00386741" w:rsidP="008301F7">
      <w:pPr>
        <w:spacing w:after="120"/>
        <w:jc w:val="both"/>
        <w:rPr>
          <w:rFonts w:ascii="Open Sans" w:hAnsi="Open Sans" w:cs="Open Sans"/>
          <w:color w:val="244061" w:themeColor="accent1" w:themeShade="80"/>
          <w:lang w:val="en-GB"/>
        </w:rPr>
      </w:pPr>
      <w:r w:rsidRPr="00021524">
        <w:rPr>
          <w:rFonts w:ascii="Open Sans" w:hAnsi="Open Sans" w:cs="Open Sans"/>
          <w:color w:val="244061" w:themeColor="accent1" w:themeShade="80"/>
          <w:lang w:val="en-GB"/>
        </w:rPr>
        <w:t xml:space="preserve">In compliance with the related Thematic Objective, this intervention is aimed at enhancing the joint institutional capacity to provide better services. </w:t>
      </w:r>
    </w:p>
    <w:p w14:paraId="3D7F5854" w14:textId="47DC00A9" w:rsidR="00386741" w:rsidRPr="00021524" w:rsidRDefault="00386741" w:rsidP="008301F7">
      <w:pPr>
        <w:spacing w:after="120"/>
        <w:jc w:val="both"/>
        <w:rPr>
          <w:rFonts w:ascii="Open Sans" w:hAnsi="Open Sans" w:cs="Open Sans"/>
          <w:color w:val="244061" w:themeColor="accent1" w:themeShade="80"/>
          <w:lang w:val="en-GB"/>
        </w:rPr>
      </w:pPr>
      <w:r w:rsidRPr="00021524">
        <w:rPr>
          <w:rFonts w:ascii="Open Sans" w:hAnsi="Open Sans" w:cs="Open Sans"/>
          <w:color w:val="244061" w:themeColor="accent1" w:themeShade="80"/>
          <w:lang w:val="en-GB"/>
        </w:rPr>
        <w:t xml:space="preserve">This entails providing support to joint projects of institutions, aimed at the development of joint solutions, methodologies, protocols, delivering joint training courses, helping the harmonization of relevant legislations, supporting institutional development, exchanging know-how, information, developing language skills to facilitate better communication, developing services provided, etc. </w:t>
      </w:r>
    </w:p>
    <w:p w14:paraId="2E0DCFF4" w14:textId="748C4507" w:rsidR="001B74E3" w:rsidRPr="00021524" w:rsidRDefault="001B74E3" w:rsidP="008301F7">
      <w:pPr>
        <w:pStyle w:val="ListParagraph"/>
        <w:numPr>
          <w:ilvl w:val="0"/>
          <w:numId w:val="12"/>
        </w:numPr>
        <w:spacing w:after="120" w:line="238" w:lineRule="auto"/>
        <w:jc w:val="both"/>
        <w:rPr>
          <w:rFonts w:ascii="Open Sans" w:hAnsi="Open Sans" w:cs="Open Sans"/>
          <w:i/>
          <w:color w:val="244061" w:themeColor="accent1" w:themeShade="80"/>
          <w:lang w:val="en-GB"/>
        </w:rPr>
      </w:pPr>
      <w:r w:rsidRPr="00021524">
        <w:rPr>
          <w:rFonts w:ascii="Open Sans" w:hAnsi="Open Sans" w:cs="Open Sans"/>
          <w:i/>
          <w:color w:val="244061" w:themeColor="accent1" w:themeShade="80"/>
          <w:lang w:val="en-GB"/>
        </w:rPr>
        <w:t>Cooperation for citizens</w:t>
      </w:r>
    </w:p>
    <w:p w14:paraId="6B50A137" w14:textId="626B9EC8" w:rsidR="001B74E3" w:rsidRPr="00021524" w:rsidRDefault="001B74E3" w:rsidP="008301F7">
      <w:pPr>
        <w:spacing w:after="120"/>
        <w:jc w:val="both"/>
        <w:rPr>
          <w:rFonts w:ascii="Open Sans" w:hAnsi="Open Sans" w:cs="Open Sans"/>
          <w:color w:val="244061" w:themeColor="accent1" w:themeShade="80"/>
          <w:lang w:val="en-GB"/>
        </w:rPr>
      </w:pPr>
      <w:r w:rsidRPr="00021524">
        <w:rPr>
          <w:rFonts w:ascii="Open Sans" w:hAnsi="Open Sans" w:cs="Open Sans"/>
          <w:color w:val="244061" w:themeColor="accent1" w:themeShade="80"/>
          <w:lang w:val="en-GB"/>
        </w:rPr>
        <w:t>The focus of intervention is to help cooperation initiatives that bring institutions closer to communities and people, build cooperation and strengthen relationships.</w:t>
      </w:r>
    </w:p>
    <w:p w14:paraId="1C1C72C3" w14:textId="77777777" w:rsidR="005536FC" w:rsidRPr="00EA70B8" w:rsidRDefault="003C427A" w:rsidP="005536FC">
      <w:pPr>
        <w:shd w:val="clear" w:color="auto" w:fill="C00000"/>
        <w:jc w:val="both"/>
        <w:rPr>
          <w:rFonts w:ascii="Open Sans" w:hAnsi="Open Sans" w:cs="Open Sans"/>
          <w:b/>
          <w:color w:val="000000" w:themeColor="text1"/>
          <w:shd w:val="clear" w:color="auto" w:fill="C00000"/>
          <w:lang w:val="en-GB"/>
        </w:rPr>
      </w:pPr>
      <w:r w:rsidRPr="00021524">
        <w:rPr>
          <w:rFonts w:ascii="Open Sans" w:hAnsi="Open Sans" w:cs="Open Sans"/>
          <w:b/>
          <w:color w:val="244061" w:themeColor="accent1" w:themeShade="80"/>
          <w:sz w:val="72"/>
          <w:szCs w:val="72"/>
          <w:shd w:val="clear" w:color="auto" w:fill="C00000"/>
          <w:lang w:val="en-GB"/>
        </w:rPr>
        <w:sym w:font="Wingdings" w:char="F021"/>
      </w:r>
      <w:r w:rsidR="00D601AC" w:rsidRPr="00EA70B8">
        <w:rPr>
          <w:rFonts w:ascii="Open Sans" w:hAnsi="Open Sans" w:cs="Open Sans"/>
          <w:b/>
          <w:color w:val="000000" w:themeColor="text1"/>
          <w:shd w:val="clear" w:color="auto" w:fill="C00000"/>
          <w:lang w:val="en-GB"/>
        </w:rPr>
        <w:t>Indicative actions</w:t>
      </w:r>
      <w:r w:rsidR="005536FC" w:rsidRPr="00EA70B8">
        <w:rPr>
          <w:rFonts w:ascii="Open Sans" w:hAnsi="Open Sans" w:cs="Open Sans"/>
          <w:b/>
          <w:color w:val="000000" w:themeColor="text1"/>
          <w:shd w:val="clear" w:color="auto" w:fill="C00000"/>
          <w:lang w:val="en-GB"/>
        </w:rPr>
        <w:t>:</w:t>
      </w:r>
      <w:r w:rsidR="00D601AC" w:rsidRPr="00EA70B8">
        <w:rPr>
          <w:rFonts w:ascii="Open Sans" w:hAnsi="Open Sans" w:cs="Open Sans"/>
          <w:b/>
          <w:color w:val="000000" w:themeColor="text1"/>
          <w:shd w:val="clear" w:color="auto" w:fill="C00000"/>
          <w:lang w:val="en-GB"/>
        </w:rPr>
        <w:t xml:space="preserve"> </w:t>
      </w:r>
    </w:p>
    <w:p w14:paraId="75F5FC0A" w14:textId="4E2687C0" w:rsidR="0010263A" w:rsidRPr="008301F7" w:rsidRDefault="005536FC" w:rsidP="008301F7">
      <w:pPr>
        <w:pStyle w:val="ListParagraph"/>
        <w:numPr>
          <w:ilvl w:val="0"/>
          <w:numId w:val="10"/>
        </w:numPr>
        <w:spacing w:after="120"/>
        <w:ind w:left="720"/>
        <w:jc w:val="both"/>
        <w:rPr>
          <w:rFonts w:ascii="Open Sans" w:hAnsi="Open Sans" w:cs="Open Sans"/>
          <w:i/>
          <w:iCs/>
          <w:color w:val="244061" w:themeColor="accent1" w:themeShade="80"/>
          <w:lang w:val="en-US"/>
        </w:rPr>
      </w:pPr>
      <w:r w:rsidRPr="00021524">
        <w:rPr>
          <w:rFonts w:ascii="Open Sans" w:hAnsi="Open Sans" w:cs="Open Sans"/>
          <w:i/>
          <w:iCs/>
          <w:color w:val="244061" w:themeColor="accent1" w:themeShade="80"/>
          <w:lang w:val="en-US"/>
        </w:rPr>
        <w:t>Cooperation for institutions</w:t>
      </w:r>
    </w:p>
    <w:p w14:paraId="26DB9361" w14:textId="14677568" w:rsidR="005536FC" w:rsidRPr="00021524" w:rsidRDefault="005536FC" w:rsidP="0010263A">
      <w:pPr>
        <w:pStyle w:val="ListParagraph"/>
        <w:autoSpaceDE w:val="0"/>
        <w:autoSpaceDN w:val="0"/>
        <w:adjustRightInd w:val="0"/>
        <w:spacing w:after="0"/>
        <w:ind w:left="0"/>
        <w:jc w:val="both"/>
        <w:rPr>
          <w:rFonts w:ascii="Open Sans" w:hAnsi="Open Sans" w:cs="Open Sans"/>
          <w:color w:val="244061" w:themeColor="accent1" w:themeShade="80"/>
          <w:lang w:val="en-US"/>
        </w:rPr>
      </w:pPr>
      <w:r w:rsidRPr="00021524">
        <w:rPr>
          <w:rFonts w:ascii="Open Sans" w:hAnsi="Open Sans" w:cs="Open Sans"/>
          <w:iCs/>
          <w:color w:val="244061" w:themeColor="accent1" w:themeShade="80"/>
          <w:lang w:val="en-US"/>
        </w:rPr>
        <w:t>The indicative actions will enable better service delivery and will consist of p</w:t>
      </w:r>
      <w:r w:rsidRPr="00021524">
        <w:rPr>
          <w:rFonts w:ascii="Open Sans" w:hAnsi="Open Sans" w:cs="Open Sans"/>
          <w:color w:val="244061" w:themeColor="accent1" w:themeShade="80"/>
          <w:lang w:val="en-US"/>
        </w:rPr>
        <w:t>redominantly soft measures carried out jointly to identify needs, bottlenecks hindering better, more efficient service delivery and to implement actions (capacity development, exchange of information, knowledge transfer, etc.) to remedy the problems identified.</w:t>
      </w:r>
    </w:p>
    <w:p w14:paraId="4374F47F" w14:textId="77777777" w:rsidR="008301F7" w:rsidRPr="00021524" w:rsidRDefault="008301F7" w:rsidP="005536FC">
      <w:pPr>
        <w:pStyle w:val="ListParagraph"/>
        <w:autoSpaceDE w:val="0"/>
        <w:autoSpaceDN w:val="0"/>
        <w:adjustRightInd w:val="0"/>
        <w:spacing w:after="0"/>
        <w:ind w:left="0"/>
        <w:jc w:val="both"/>
        <w:rPr>
          <w:rFonts w:ascii="Open Sans" w:hAnsi="Open Sans" w:cs="Open Sans"/>
          <w:color w:val="244061" w:themeColor="accent1" w:themeShade="80"/>
          <w:lang w:val="en-US"/>
        </w:rPr>
      </w:pPr>
    </w:p>
    <w:p w14:paraId="5D89CC4F" w14:textId="0DB7E45E" w:rsidR="0010263A" w:rsidRPr="008301F7" w:rsidRDefault="005536FC" w:rsidP="008301F7">
      <w:pPr>
        <w:pStyle w:val="ListParagraph"/>
        <w:numPr>
          <w:ilvl w:val="0"/>
          <w:numId w:val="10"/>
        </w:numPr>
        <w:autoSpaceDE w:val="0"/>
        <w:autoSpaceDN w:val="0"/>
        <w:adjustRightInd w:val="0"/>
        <w:spacing w:after="120"/>
        <w:ind w:left="720"/>
        <w:jc w:val="both"/>
        <w:rPr>
          <w:rFonts w:ascii="Open Sans" w:hAnsi="Open Sans" w:cs="Open Sans"/>
          <w:i/>
          <w:color w:val="244061" w:themeColor="accent1" w:themeShade="80"/>
          <w:lang w:val="en-GB"/>
        </w:rPr>
      </w:pPr>
      <w:r w:rsidRPr="00021524">
        <w:rPr>
          <w:rFonts w:ascii="Open Sans" w:hAnsi="Open Sans" w:cs="Open Sans"/>
          <w:i/>
          <w:color w:val="244061" w:themeColor="accent1" w:themeShade="80"/>
          <w:lang w:val="en-GB"/>
        </w:rPr>
        <w:t>Cooperation for citizens</w:t>
      </w:r>
    </w:p>
    <w:p w14:paraId="524EA18C" w14:textId="716563A1" w:rsidR="005536FC" w:rsidRPr="00021524" w:rsidRDefault="00021162" w:rsidP="004E1269">
      <w:pPr>
        <w:autoSpaceDE w:val="0"/>
        <w:autoSpaceDN w:val="0"/>
        <w:adjustRightInd w:val="0"/>
        <w:spacing w:after="0"/>
        <w:jc w:val="both"/>
        <w:rPr>
          <w:rFonts w:ascii="Open Sans" w:hAnsi="Open Sans" w:cs="Open Sans"/>
          <w:color w:val="244061" w:themeColor="accent1" w:themeShade="80"/>
          <w:lang w:val="en-US"/>
        </w:rPr>
      </w:pPr>
      <w:r w:rsidRPr="00021524">
        <w:rPr>
          <w:rFonts w:ascii="Open Sans" w:hAnsi="Open Sans" w:cs="Open Sans"/>
          <w:color w:val="244061" w:themeColor="accent1" w:themeShade="80"/>
          <w:lang w:val="en-GB"/>
        </w:rPr>
        <w:t xml:space="preserve">The indicative actions will </w:t>
      </w:r>
      <w:r w:rsidRPr="00021524">
        <w:rPr>
          <w:rFonts w:ascii="Open Sans" w:hAnsi="Open Sans" w:cs="Open Sans"/>
          <w:color w:val="244061" w:themeColor="accent1" w:themeShade="80"/>
          <w:lang w:val="en-US"/>
        </w:rPr>
        <w:t xml:space="preserve">provide support to initiatives and events promoting and preserving cultural diversity and common traditions – involving the local civil society. Examples may </w:t>
      </w:r>
      <w:r w:rsidRPr="00021524">
        <w:rPr>
          <w:rFonts w:ascii="Open Sans" w:hAnsi="Open Sans" w:cs="Open Sans"/>
          <w:color w:val="244061" w:themeColor="accent1" w:themeShade="80"/>
          <w:lang w:val="en-US"/>
        </w:rPr>
        <w:lastRenderedPageBreak/>
        <w:t xml:space="preserve">include support to small-scale cooperation initiatives of communities, civil organizations and institutions in the fields of culture, sports, youth and other leisure activities (e.g. </w:t>
      </w:r>
      <w:proofErr w:type="spellStart"/>
      <w:r w:rsidRPr="00021524">
        <w:rPr>
          <w:rFonts w:ascii="Open Sans" w:hAnsi="Open Sans" w:cs="Open Sans"/>
          <w:color w:val="244061" w:themeColor="accent1" w:themeShade="80"/>
          <w:lang w:val="en-US"/>
        </w:rPr>
        <w:t>organising</w:t>
      </w:r>
      <w:proofErr w:type="spellEnd"/>
      <w:r w:rsidRPr="00021524">
        <w:rPr>
          <w:rFonts w:ascii="Open Sans" w:hAnsi="Open Sans" w:cs="Open Sans"/>
          <w:color w:val="244061" w:themeColor="accent1" w:themeShade="80"/>
          <w:lang w:val="en-US"/>
        </w:rPr>
        <w:t xml:space="preserve"> village-days, joint sport events, preserving common cultural traditions) </w:t>
      </w:r>
      <w:r w:rsidR="009204BD">
        <w:rPr>
          <w:rFonts w:ascii="Open Sans" w:hAnsi="Open Sans" w:cs="Open Sans"/>
          <w:color w:val="244061" w:themeColor="accent1" w:themeShade="80"/>
          <w:lang w:val="en-US"/>
        </w:rPr>
        <w:t>which are</w:t>
      </w:r>
      <w:r w:rsidRPr="00021524">
        <w:rPr>
          <w:rFonts w:ascii="Open Sans" w:hAnsi="Open Sans" w:cs="Open Sans"/>
          <w:color w:val="244061" w:themeColor="accent1" w:themeShade="80"/>
          <w:lang w:val="en-US"/>
        </w:rPr>
        <w:t xml:space="preserve"> essential from social and cultural point of</w:t>
      </w:r>
      <w:r w:rsidR="004E1269">
        <w:rPr>
          <w:rFonts w:ascii="Open Sans" w:hAnsi="Open Sans" w:cs="Open Sans"/>
          <w:color w:val="244061" w:themeColor="accent1" w:themeShade="80"/>
          <w:lang w:val="en-US"/>
        </w:rPr>
        <w:t xml:space="preserve"> </w:t>
      </w:r>
      <w:r w:rsidRPr="00021524">
        <w:rPr>
          <w:rFonts w:ascii="Open Sans" w:hAnsi="Open Sans" w:cs="Open Sans"/>
          <w:color w:val="244061" w:themeColor="accent1" w:themeShade="80"/>
          <w:lang w:val="en-US"/>
        </w:rPr>
        <w:t xml:space="preserve">view. In order to improve sustainability, it is proposed that multiannual </w:t>
      </w:r>
      <w:proofErr w:type="spellStart"/>
      <w:r w:rsidRPr="00021524">
        <w:rPr>
          <w:rFonts w:ascii="Open Sans" w:hAnsi="Open Sans" w:cs="Open Sans"/>
          <w:color w:val="244061" w:themeColor="accent1" w:themeShade="80"/>
          <w:lang w:val="en-US"/>
        </w:rPr>
        <w:t>programmes</w:t>
      </w:r>
      <w:proofErr w:type="spellEnd"/>
      <w:r w:rsidRPr="00021524">
        <w:rPr>
          <w:rFonts w:ascii="Open Sans" w:hAnsi="Open Sans" w:cs="Open Sans"/>
          <w:color w:val="244061" w:themeColor="accent1" w:themeShade="80"/>
          <w:lang w:val="en-US"/>
        </w:rPr>
        <w:t xml:space="preserve"> are supported instead of one-off projects.</w:t>
      </w:r>
    </w:p>
    <w:p w14:paraId="0A6FD981" w14:textId="77777777" w:rsidR="0010263A" w:rsidRPr="00021524" w:rsidRDefault="0010263A" w:rsidP="00021162">
      <w:pPr>
        <w:pStyle w:val="ListParagraph"/>
        <w:autoSpaceDE w:val="0"/>
        <w:autoSpaceDN w:val="0"/>
        <w:adjustRightInd w:val="0"/>
        <w:spacing w:after="0"/>
        <w:ind w:left="0"/>
        <w:jc w:val="both"/>
        <w:rPr>
          <w:rFonts w:ascii="Open Sans" w:hAnsi="Open Sans" w:cs="Open Sans"/>
          <w:i/>
          <w:color w:val="244061" w:themeColor="accent1" w:themeShade="80"/>
          <w:lang w:val="en-GB"/>
        </w:rPr>
      </w:pPr>
    </w:p>
    <w:p w14:paraId="44F7B194" w14:textId="6E4B4269" w:rsidR="00D601AC" w:rsidRPr="00021524" w:rsidRDefault="003C427A" w:rsidP="004D7A7A">
      <w:pPr>
        <w:shd w:val="clear" w:color="auto" w:fill="C00000"/>
        <w:jc w:val="both"/>
        <w:rPr>
          <w:rFonts w:ascii="Open Sans" w:hAnsi="Open Sans" w:cs="Open Sans"/>
          <w:b/>
          <w:color w:val="244061" w:themeColor="accent1" w:themeShade="80"/>
          <w:lang w:val="en-GB"/>
        </w:rPr>
      </w:pPr>
      <w:r w:rsidRPr="00021524">
        <w:rPr>
          <w:rFonts w:ascii="Open Sans" w:hAnsi="Open Sans" w:cs="Open Sans"/>
          <w:b/>
          <w:color w:val="244061" w:themeColor="accent1" w:themeShade="80"/>
          <w:sz w:val="72"/>
          <w:szCs w:val="72"/>
          <w:lang w:val="en-GB"/>
        </w:rPr>
        <w:sym w:font="Wingdings" w:char="F034"/>
      </w:r>
      <w:r w:rsidR="00D601AC" w:rsidRPr="00021524">
        <w:rPr>
          <w:rFonts w:ascii="Open Sans" w:hAnsi="Open Sans" w:cs="Open Sans"/>
          <w:b/>
          <w:color w:val="244061" w:themeColor="accent1" w:themeShade="80"/>
          <w:lang w:val="en-GB"/>
        </w:rPr>
        <w:t>Types of acti</w:t>
      </w:r>
      <w:r w:rsidR="00E74021" w:rsidRPr="00021524">
        <w:rPr>
          <w:rFonts w:ascii="Open Sans" w:hAnsi="Open Sans" w:cs="Open Sans"/>
          <w:b/>
          <w:color w:val="244061" w:themeColor="accent1" w:themeShade="80"/>
          <w:lang w:val="en-GB"/>
        </w:rPr>
        <w:t>vities</w:t>
      </w:r>
      <w:r w:rsidR="00D601AC" w:rsidRPr="00021524">
        <w:rPr>
          <w:rFonts w:ascii="Open Sans" w:hAnsi="Open Sans" w:cs="Open Sans"/>
          <w:b/>
          <w:color w:val="244061" w:themeColor="accent1" w:themeShade="80"/>
          <w:lang w:val="en-GB"/>
        </w:rPr>
        <w:t xml:space="preserve"> include, among others:</w:t>
      </w:r>
    </w:p>
    <w:p w14:paraId="1AF48E45" w14:textId="4DD686D5" w:rsidR="004E1269" w:rsidRPr="008301F7" w:rsidRDefault="004E1269" w:rsidP="008301F7">
      <w:pPr>
        <w:pStyle w:val="ListParagraph"/>
        <w:numPr>
          <w:ilvl w:val="0"/>
          <w:numId w:val="15"/>
        </w:numPr>
        <w:spacing w:after="120"/>
        <w:ind w:left="720"/>
        <w:jc w:val="both"/>
        <w:rPr>
          <w:rFonts w:ascii="Open Sans" w:hAnsi="Open Sans" w:cs="Open Sans"/>
          <w:i/>
          <w:iCs/>
          <w:color w:val="244061" w:themeColor="accent1" w:themeShade="80"/>
          <w:lang w:val="en-US"/>
        </w:rPr>
      </w:pPr>
      <w:r w:rsidRPr="00021524">
        <w:rPr>
          <w:rFonts w:ascii="Open Sans" w:hAnsi="Open Sans" w:cs="Open Sans"/>
          <w:i/>
          <w:iCs/>
          <w:color w:val="244061" w:themeColor="accent1" w:themeShade="80"/>
          <w:lang w:val="en-US"/>
        </w:rPr>
        <w:t>Cooperation for institutions</w:t>
      </w:r>
    </w:p>
    <w:p w14:paraId="34A53180" w14:textId="77777777" w:rsidR="001B74E3" w:rsidRPr="00021524" w:rsidRDefault="001B74E3" w:rsidP="009B6666">
      <w:pPr>
        <w:pStyle w:val="ListParagraph"/>
        <w:numPr>
          <w:ilvl w:val="0"/>
          <w:numId w:val="2"/>
        </w:numPr>
        <w:jc w:val="both"/>
        <w:rPr>
          <w:rFonts w:ascii="Open Sans" w:hAnsi="Open Sans" w:cs="Open Sans"/>
          <w:color w:val="244061" w:themeColor="accent1" w:themeShade="80"/>
          <w:lang w:val="en-GB"/>
        </w:rPr>
      </w:pPr>
      <w:r w:rsidRPr="00021524">
        <w:rPr>
          <w:rFonts w:ascii="Open Sans" w:hAnsi="Open Sans" w:cs="Open Sans"/>
          <w:color w:val="244061" w:themeColor="accent1" w:themeShade="80"/>
          <w:lang w:val="en-GB"/>
        </w:rPr>
        <w:t>Analysis of the regulatory background in different fields, proposing solutions and actions to harmonize relevant regulations</w:t>
      </w:r>
    </w:p>
    <w:p w14:paraId="4068BFC3" w14:textId="202C157F" w:rsidR="001B74E3" w:rsidRPr="00021524" w:rsidRDefault="001B74E3" w:rsidP="009B6666">
      <w:pPr>
        <w:pStyle w:val="ListParagraph"/>
        <w:numPr>
          <w:ilvl w:val="0"/>
          <w:numId w:val="2"/>
        </w:numPr>
        <w:jc w:val="both"/>
        <w:rPr>
          <w:rFonts w:ascii="Open Sans" w:hAnsi="Open Sans" w:cs="Open Sans"/>
          <w:color w:val="244061" w:themeColor="accent1" w:themeShade="80"/>
          <w:lang w:val="en-GB"/>
        </w:rPr>
      </w:pPr>
      <w:r w:rsidRPr="00021524">
        <w:rPr>
          <w:rFonts w:ascii="Open Sans" w:hAnsi="Open Sans" w:cs="Open Sans"/>
          <w:color w:val="244061" w:themeColor="accent1" w:themeShade="80"/>
          <w:lang w:val="en-GB"/>
        </w:rPr>
        <w:t>Initiatives aimed at the reducing of administrative burdens of cross-border activities of people, enterprises and other organizations</w:t>
      </w:r>
    </w:p>
    <w:p w14:paraId="35E8CCC9" w14:textId="0C43A626" w:rsidR="001B74E3" w:rsidRPr="00021524" w:rsidRDefault="001B74E3" w:rsidP="009B6666">
      <w:pPr>
        <w:pStyle w:val="ListParagraph"/>
        <w:numPr>
          <w:ilvl w:val="0"/>
          <w:numId w:val="2"/>
        </w:numPr>
        <w:jc w:val="both"/>
        <w:rPr>
          <w:rFonts w:ascii="Open Sans" w:hAnsi="Open Sans" w:cs="Open Sans"/>
          <w:color w:val="244061" w:themeColor="accent1" w:themeShade="80"/>
          <w:lang w:val="en-GB"/>
        </w:rPr>
      </w:pPr>
      <w:r w:rsidRPr="00021524">
        <w:rPr>
          <w:rFonts w:ascii="Open Sans" w:hAnsi="Open Sans" w:cs="Open Sans"/>
          <w:color w:val="244061" w:themeColor="accent1" w:themeShade="80"/>
          <w:lang w:val="en-GB"/>
        </w:rPr>
        <w:t>Needs assessment, identification of legal, social and economic conditions and obstacles of service provision</w:t>
      </w:r>
    </w:p>
    <w:p w14:paraId="3729F346" w14:textId="77777777" w:rsidR="001B74E3" w:rsidRPr="00021524" w:rsidRDefault="001B74E3" w:rsidP="009B6666">
      <w:pPr>
        <w:pStyle w:val="ListParagraph"/>
        <w:numPr>
          <w:ilvl w:val="0"/>
          <w:numId w:val="2"/>
        </w:numPr>
        <w:jc w:val="both"/>
        <w:rPr>
          <w:rFonts w:ascii="Open Sans" w:hAnsi="Open Sans" w:cs="Open Sans"/>
          <w:color w:val="244061" w:themeColor="accent1" w:themeShade="80"/>
          <w:lang w:val="en-GB"/>
        </w:rPr>
      </w:pPr>
      <w:r w:rsidRPr="00021524">
        <w:rPr>
          <w:rFonts w:ascii="Open Sans" w:hAnsi="Open Sans" w:cs="Open Sans"/>
          <w:color w:val="244061" w:themeColor="accent1" w:themeShade="80"/>
          <w:lang w:val="en-GB"/>
        </w:rPr>
        <w:t>Elaboration and introduction of institutional cooperation models</w:t>
      </w:r>
    </w:p>
    <w:p w14:paraId="5F668E4F" w14:textId="66677BCF" w:rsidR="001B74E3" w:rsidRPr="00021524" w:rsidRDefault="001B74E3" w:rsidP="009B6666">
      <w:pPr>
        <w:pStyle w:val="ListParagraph"/>
        <w:numPr>
          <w:ilvl w:val="0"/>
          <w:numId w:val="2"/>
        </w:numPr>
        <w:jc w:val="both"/>
        <w:rPr>
          <w:rFonts w:ascii="Open Sans" w:hAnsi="Open Sans" w:cs="Open Sans"/>
          <w:color w:val="244061" w:themeColor="accent1" w:themeShade="80"/>
          <w:lang w:val="en-GB"/>
        </w:rPr>
      </w:pPr>
      <w:r w:rsidRPr="00021524">
        <w:rPr>
          <w:rFonts w:ascii="Open Sans" w:hAnsi="Open Sans" w:cs="Open Sans"/>
          <w:color w:val="244061" w:themeColor="accent1" w:themeShade="80"/>
          <w:lang w:val="en-GB"/>
        </w:rPr>
        <w:t>Capacity development of regional and local public administration bodies to facilitate more active participation in cross-border cooperation</w:t>
      </w:r>
    </w:p>
    <w:p w14:paraId="7C6E4A48" w14:textId="1ED052E2" w:rsidR="001B74E3" w:rsidRPr="00021524" w:rsidRDefault="001B74E3" w:rsidP="009B6666">
      <w:pPr>
        <w:pStyle w:val="ListParagraph"/>
        <w:numPr>
          <w:ilvl w:val="0"/>
          <w:numId w:val="2"/>
        </w:numPr>
        <w:jc w:val="both"/>
        <w:rPr>
          <w:rFonts w:ascii="Open Sans" w:hAnsi="Open Sans" w:cs="Open Sans"/>
          <w:color w:val="244061" w:themeColor="accent1" w:themeShade="80"/>
          <w:lang w:val="en-GB"/>
        </w:rPr>
      </w:pPr>
      <w:r w:rsidRPr="00021524">
        <w:rPr>
          <w:rFonts w:ascii="Open Sans" w:hAnsi="Open Sans" w:cs="Open Sans"/>
          <w:color w:val="244061" w:themeColor="accent1" w:themeShade="80"/>
          <w:lang w:val="en-GB"/>
        </w:rPr>
        <w:t>Institutional capacity building and promotion of the EU legislation through training courses, dissemination actions</w:t>
      </w:r>
    </w:p>
    <w:p w14:paraId="69B4AA28" w14:textId="59AC075B" w:rsidR="002B61A3" w:rsidRPr="008301F7" w:rsidRDefault="001B74E3" w:rsidP="008301F7">
      <w:pPr>
        <w:pStyle w:val="ListParagraph"/>
        <w:numPr>
          <w:ilvl w:val="0"/>
          <w:numId w:val="2"/>
        </w:numPr>
        <w:spacing w:after="120"/>
        <w:jc w:val="both"/>
        <w:rPr>
          <w:rFonts w:ascii="Open Sans" w:hAnsi="Open Sans" w:cs="Open Sans"/>
          <w:color w:val="244061" w:themeColor="accent1" w:themeShade="80"/>
          <w:lang w:val="en-GB"/>
        </w:rPr>
      </w:pPr>
      <w:r w:rsidRPr="00021524">
        <w:rPr>
          <w:rFonts w:ascii="Open Sans" w:hAnsi="Open Sans" w:cs="Open Sans"/>
          <w:color w:val="244061" w:themeColor="accent1" w:themeShade="80"/>
          <w:lang w:val="en-GB"/>
        </w:rPr>
        <w:t>Activities focusing on the improvement of cross-border services, development of necessary small-scale works and</w:t>
      </w:r>
      <w:r w:rsidR="009204BD">
        <w:rPr>
          <w:rFonts w:ascii="Open Sans" w:hAnsi="Open Sans" w:cs="Open Sans"/>
          <w:color w:val="244061" w:themeColor="accent1" w:themeShade="80"/>
          <w:lang w:val="en-GB"/>
        </w:rPr>
        <w:t xml:space="preserve"> purchase of</w:t>
      </w:r>
      <w:r w:rsidRPr="00021524">
        <w:rPr>
          <w:rFonts w:ascii="Open Sans" w:hAnsi="Open Sans" w:cs="Open Sans"/>
          <w:color w:val="244061" w:themeColor="accent1" w:themeShade="80"/>
          <w:lang w:val="en-GB"/>
        </w:rPr>
        <w:t xml:space="preserve"> equipment</w:t>
      </w:r>
    </w:p>
    <w:p w14:paraId="66938999" w14:textId="6C3338E5" w:rsidR="002B61A3" w:rsidRDefault="002B61A3" w:rsidP="004E1269">
      <w:pPr>
        <w:pStyle w:val="ListParagraph"/>
        <w:ind w:left="0"/>
        <w:jc w:val="both"/>
        <w:rPr>
          <w:rFonts w:ascii="Open Sans" w:hAnsi="Open Sans" w:cs="Open Sans"/>
          <w:b/>
          <w:color w:val="244061" w:themeColor="accent1" w:themeShade="80"/>
          <w:lang w:val="en-GB"/>
        </w:rPr>
      </w:pPr>
      <w:r w:rsidRPr="00021524">
        <w:rPr>
          <w:rFonts w:ascii="Open Sans" w:hAnsi="Open Sans" w:cs="Open Sans"/>
          <w:b/>
          <w:color w:val="244061" w:themeColor="accent1" w:themeShade="80"/>
          <w:lang w:val="en-GB"/>
        </w:rPr>
        <w:t>When designing your project, please keep in mind that instead of one-off cooperation initiatives, projects that can sustain cooperation in the long-run are favoured.</w:t>
      </w:r>
    </w:p>
    <w:p w14:paraId="29ECC1AD" w14:textId="77777777" w:rsidR="004E1269" w:rsidRPr="00021524" w:rsidRDefault="004E1269" w:rsidP="004E1269">
      <w:pPr>
        <w:pStyle w:val="ListParagraph"/>
        <w:ind w:left="0"/>
        <w:jc w:val="both"/>
        <w:rPr>
          <w:rFonts w:ascii="Open Sans" w:hAnsi="Open Sans" w:cs="Open Sans"/>
          <w:b/>
          <w:color w:val="244061" w:themeColor="accent1" w:themeShade="80"/>
          <w:lang w:val="en-GB"/>
        </w:rPr>
      </w:pPr>
    </w:p>
    <w:p w14:paraId="4C7A3917" w14:textId="48F031DE" w:rsidR="004E1269" w:rsidRPr="004E1269" w:rsidRDefault="004E1269" w:rsidP="008301F7">
      <w:pPr>
        <w:pStyle w:val="ListParagraph"/>
        <w:numPr>
          <w:ilvl w:val="0"/>
          <w:numId w:val="15"/>
        </w:numPr>
        <w:autoSpaceDE w:val="0"/>
        <w:autoSpaceDN w:val="0"/>
        <w:adjustRightInd w:val="0"/>
        <w:spacing w:after="120"/>
        <w:ind w:left="720"/>
        <w:jc w:val="both"/>
        <w:rPr>
          <w:rFonts w:ascii="Open Sans" w:hAnsi="Open Sans" w:cs="Open Sans"/>
          <w:i/>
          <w:color w:val="244061" w:themeColor="accent1" w:themeShade="80"/>
          <w:lang w:val="en-GB"/>
        </w:rPr>
      </w:pPr>
      <w:r w:rsidRPr="004E1269">
        <w:rPr>
          <w:rFonts w:ascii="Open Sans" w:hAnsi="Open Sans" w:cs="Open Sans"/>
          <w:i/>
          <w:color w:val="244061" w:themeColor="accent1" w:themeShade="80"/>
          <w:lang w:val="en-GB"/>
        </w:rPr>
        <w:t>Cooperation for citizens</w:t>
      </w:r>
    </w:p>
    <w:p w14:paraId="2DCD21E4" w14:textId="74113F3C" w:rsidR="002B61A3" w:rsidRPr="00021524" w:rsidRDefault="002B61A3" w:rsidP="002B61A3">
      <w:pPr>
        <w:jc w:val="both"/>
        <w:rPr>
          <w:rFonts w:ascii="Open Sans" w:hAnsi="Open Sans" w:cs="Open Sans"/>
          <w:color w:val="244061" w:themeColor="accent1" w:themeShade="80"/>
          <w:lang w:val="en-GB"/>
        </w:rPr>
      </w:pPr>
      <w:r w:rsidRPr="00021524">
        <w:rPr>
          <w:rFonts w:ascii="Open Sans" w:hAnsi="Open Sans" w:cs="Open Sans"/>
          <w:color w:val="244061" w:themeColor="accent1" w:themeShade="80"/>
          <w:lang w:val="en-GB"/>
        </w:rPr>
        <w:t>Types of actions include, among others, small-scale joint initiatives in the fields of sport, culture and leisure - cultural events, performances, festivals, and sports competitions, extracurricular cooperation of schoolchildren – exchange programmes, trainings promoting cultural diversity and joint traditions, with the aim of creating sustainable networks and cooperation.</w:t>
      </w:r>
    </w:p>
    <w:p w14:paraId="54B3C74C" w14:textId="0FF54BC5" w:rsidR="002B61A3" w:rsidRPr="00021524" w:rsidRDefault="00F66504" w:rsidP="004E1269">
      <w:pPr>
        <w:pStyle w:val="ListParagraph"/>
        <w:ind w:left="0"/>
        <w:jc w:val="both"/>
        <w:rPr>
          <w:rFonts w:ascii="Open Sans" w:hAnsi="Open Sans" w:cs="Open Sans"/>
          <w:b/>
          <w:color w:val="244061" w:themeColor="accent1" w:themeShade="80"/>
          <w:lang w:val="en-GB"/>
        </w:rPr>
      </w:pPr>
      <w:r w:rsidRPr="00021524">
        <w:rPr>
          <w:rFonts w:ascii="Open Sans" w:hAnsi="Open Sans" w:cs="Open Sans"/>
          <w:b/>
          <w:color w:val="244061" w:themeColor="accent1" w:themeShade="80"/>
          <w:lang w:val="en-GB"/>
        </w:rPr>
        <w:t xml:space="preserve">When designing your project, please keep in mind that </w:t>
      </w:r>
      <w:r w:rsidR="002B61A3" w:rsidRPr="00021524">
        <w:rPr>
          <w:rFonts w:ascii="Open Sans" w:hAnsi="Open Sans" w:cs="Open Sans"/>
          <w:b/>
          <w:color w:val="244061" w:themeColor="accent1" w:themeShade="80"/>
          <w:lang w:val="en-GB"/>
        </w:rPr>
        <w:t>in order to improve sustainability, it is proposed that multiannual programmes are supported instead of one-off projects.</w:t>
      </w:r>
    </w:p>
    <w:p w14:paraId="2D2A63EA" w14:textId="11968823" w:rsidR="00343951" w:rsidRPr="00021524" w:rsidRDefault="00F66504" w:rsidP="00F66504">
      <w:pPr>
        <w:jc w:val="both"/>
        <w:rPr>
          <w:rFonts w:ascii="Open Sans" w:hAnsi="Open Sans" w:cs="Open Sans"/>
          <w:b/>
          <w:color w:val="244061" w:themeColor="accent1" w:themeShade="80"/>
          <w:lang w:val="en-GB"/>
        </w:rPr>
      </w:pPr>
      <w:r w:rsidRPr="00021524">
        <w:rPr>
          <w:rFonts w:ascii="Open Sans" w:hAnsi="Open Sans" w:cs="Open Sans"/>
          <w:b/>
          <w:color w:val="244061" w:themeColor="accent1" w:themeShade="80"/>
          <w:lang w:val="en-GB"/>
        </w:rPr>
        <w:t xml:space="preserve">The scope of the project and the related activities will have to ensure the </w:t>
      </w:r>
      <w:r w:rsidR="003A31C0" w:rsidRPr="00021524">
        <w:rPr>
          <w:rFonts w:ascii="Open Sans" w:hAnsi="Open Sans" w:cs="Open Sans"/>
          <w:b/>
          <w:color w:val="244061" w:themeColor="accent1" w:themeShade="80"/>
          <w:lang w:val="en-GB"/>
        </w:rPr>
        <w:t>fulfilment</w:t>
      </w:r>
      <w:r w:rsidRPr="00021524">
        <w:rPr>
          <w:rFonts w:ascii="Open Sans" w:hAnsi="Open Sans" w:cs="Open Sans"/>
          <w:b/>
          <w:color w:val="244061" w:themeColor="accent1" w:themeShade="80"/>
          <w:lang w:val="en-GB"/>
        </w:rPr>
        <w:t xml:space="preserve"> of the program</w:t>
      </w:r>
      <w:r w:rsidR="009634AF" w:rsidRPr="00021524">
        <w:rPr>
          <w:rFonts w:ascii="Open Sans" w:hAnsi="Open Sans" w:cs="Open Sans"/>
          <w:b/>
          <w:color w:val="244061" w:themeColor="accent1" w:themeShade="80"/>
          <w:lang w:val="en-GB"/>
        </w:rPr>
        <w:t>me</w:t>
      </w:r>
      <w:r w:rsidRPr="00021524">
        <w:rPr>
          <w:rFonts w:ascii="Open Sans" w:hAnsi="Open Sans" w:cs="Open Sans"/>
          <w:b/>
          <w:color w:val="244061" w:themeColor="accent1" w:themeShade="80"/>
          <w:lang w:val="en-GB"/>
        </w:rPr>
        <w:t xml:space="preserve">’s specific objective related to </w:t>
      </w:r>
      <w:r w:rsidR="00386741" w:rsidRPr="00021524">
        <w:rPr>
          <w:rFonts w:ascii="Open Sans" w:hAnsi="Open Sans" w:cs="Open Sans"/>
          <w:b/>
          <w:i/>
          <w:color w:val="244061" w:themeColor="accent1" w:themeShade="80"/>
          <w:lang w:val="en-GB"/>
        </w:rPr>
        <w:t xml:space="preserve">Intensifying sustainable cross-border </w:t>
      </w:r>
      <w:r w:rsidR="00386741" w:rsidRPr="00021524">
        <w:rPr>
          <w:rFonts w:ascii="Open Sans" w:hAnsi="Open Sans" w:cs="Open Sans"/>
          <w:b/>
          <w:i/>
          <w:color w:val="244061" w:themeColor="accent1" w:themeShade="80"/>
          <w:lang w:val="en-GB"/>
        </w:rPr>
        <w:lastRenderedPageBreak/>
        <w:t>cooperation of institutions and communities</w:t>
      </w:r>
      <w:r w:rsidRPr="00021524">
        <w:rPr>
          <w:rFonts w:ascii="Open Sans" w:hAnsi="Open Sans" w:cs="Open Sans"/>
          <w:b/>
          <w:i/>
          <w:color w:val="244061" w:themeColor="accent1" w:themeShade="80"/>
          <w:lang w:val="en-GB"/>
        </w:rPr>
        <w:t xml:space="preserve">, </w:t>
      </w:r>
      <w:r w:rsidRPr="00021524">
        <w:rPr>
          <w:rFonts w:ascii="Open Sans" w:hAnsi="Open Sans" w:cs="Open Sans"/>
          <w:b/>
          <w:color w:val="244061" w:themeColor="accent1" w:themeShade="80"/>
          <w:lang w:val="en-GB"/>
        </w:rPr>
        <w:t xml:space="preserve">in a way that </w:t>
      </w:r>
      <w:r w:rsidR="00343951" w:rsidRPr="00021524">
        <w:rPr>
          <w:rFonts w:ascii="Open Sans" w:hAnsi="Open Sans" w:cs="Open Sans"/>
          <w:b/>
          <w:color w:val="244061" w:themeColor="accent1" w:themeShade="80"/>
          <w:lang w:val="en-GB"/>
        </w:rPr>
        <w:t>will contribute to more active cross-border cooperation of various institutions and citizens.</w:t>
      </w:r>
    </w:p>
    <w:p w14:paraId="0D725350" w14:textId="1ABF5914" w:rsidR="00D601AC" w:rsidRPr="00021524" w:rsidRDefault="003C427A" w:rsidP="004D7A7A">
      <w:pPr>
        <w:shd w:val="clear" w:color="auto" w:fill="C00000"/>
        <w:jc w:val="both"/>
        <w:rPr>
          <w:rFonts w:ascii="Open Sans" w:hAnsi="Open Sans" w:cs="Open Sans"/>
          <w:b/>
          <w:color w:val="244061" w:themeColor="accent1" w:themeShade="80"/>
          <w:lang w:val="en-GB"/>
        </w:rPr>
      </w:pPr>
      <w:r w:rsidRPr="00021524">
        <w:rPr>
          <w:rFonts w:ascii="Open Sans" w:hAnsi="Open Sans" w:cs="Open Sans"/>
          <w:b/>
          <w:color w:val="244061" w:themeColor="accent1" w:themeShade="80"/>
          <w:sz w:val="72"/>
          <w:szCs w:val="72"/>
          <w:lang w:val="en-GB"/>
        </w:rPr>
        <w:sym w:font="Wingdings" w:char="F04A"/>
      </w:r>
      <w:r w:rsidR="00E74021" w:rsidRPr="00021524">
        <w:rPr>
          <w:rFonts w:ascii="Open Sans" w:hAnsi="Open Sans" w:cs="Open Sans"/>
          <w:b/>
          <w:color w:val="244061" w:themeColor="accent1" w:themeShade="80"/>
          <w:lang w:val="en-GB"/>
        </w:rPr>
        <w:t xml:space="preserve">The </w:t>
      </w:r>
      <w:r w:rsidR="004D7A7A" w:rsidRPr="00021524">
        <w:rPr>
          <w:rFonts w:ascii="Open Sans" w:hAnsi="Open Sans" w:cs="Open Sans"/>
          <w:b/>
          <w:color w:val="244061" w:themeColor="accent1" w:themeShade="80"/>
          <w:lang w:val="en-GB"/>
        </w:rPr>
        <w:t>list of potential beneficiaries includes</w:t>
      </w:r>
      <w:r w:rsidR="00D601AC" w:rsidRPr="00021524">
        <w:rPr>
          <w:rFonts w:ascii="Open Sans" w:hAnsi="Open Sans" w:cs="Open Sans"/>
          <w:b/>
          <w:color w:val="244061" w:themeColor="accent1" w:themeShade="80"/>
          <w:lang w:val="en-GB"/>
        </w:rPr>
        <w:t>:</w:t>
      </w:r>
    </w:p>
    <w:p w14:paraId="0D62BE7A" w14:textId="5535D08D" w:rsidR="004E1269" w:rsidRPr="008301F7" w:rsidRDefault="00343951" w:rsidP="008301F7">
      <w:pPr>
        <w:pStyle w:val="ListParagraph"/>
        <w:numPr>
          <w:ilvl w:val="0"/>
          <w:numId w:val="6"/>
        </w:numPr>
        <w:spacing w:after="120"/>
        <w:ind w:left="1224" w:hanging="504"/>
        <w:jc w:val="both"/>
        <w:rPr>
          <w:rFonts w:ascii="Open Sans" w:hAnsi="Open Sans" w:cs="Open Sans"/>
          <w:i/>
          <w:color w:val="244061" w:themeColor="accent1" w:themeShade="80"/>
          <w:lang w:val="en-GB"/>
        </w:rPr>
      </w:pPr>
      <w:r w:rsidRPr="00021524">
        <w:rPr>
          <w:rFonts w:ascii="Open Sans" w:hAnsi="Open Sans" w:cs="Open Sans"/>
          <w:i/>
          <w:color w:val="244061" w:themeColor="accent1" w:themeShade="80"/>
          <w:lang w:val="en-GB"/>
        </w:rPr>
        <w:t>Cooperation for institutions</w:t>
      </w:r>
    </w:p>
    <w:p w14:paraId="616A2530" w14:textId="2A8F0127" w:rsidR="00343951" w:rsidRPr="00021524" w:rsidRDefault="00343951" w:rsidP="009B6666">
      <w:pPr>
        <w:pStyle w:val="ListParagraph"/>
        <w:numPr>
          <w:ilvl w:val="0"/>
          <w:numId w:val="3"/>
        </w:numPr>
        <w:jc w:val="both"/>
        <w:rPr>
          <w:rFonts w:ascii="Open Sans" w:hAnsi="Open Sans" w:cs="Open Sans"/>
          <w:color w:val="244061" w:themeColor="accent1" w:themeShade="80"/>
          <w:lang w:val="en-GB"/>
        </w:rPr>
      </w:pPr>
      <w:r w:rsidRPr="00021524">
        <w:rPr>
          <w:rFonts w:ascii="Open Sans" w:hAnsi="Open Sans" w:cs="Open Sans"/>
          <w:color w:val="244061" w:themeColor="accent1" w:themeShade="80"/>
          <w:lang w:val="en-GB"/>
        </w:rPr>
        <w:t>Local and county governments / administrations, authorities and their institutions</w:t>
      </w:r>
      <w:r w:rsidR="004D7A7A" w:rsidRPr="00021524">
        <w:rPr>
          <w:rFonts w:ascii="Open Sans" w:hAnsi="Open Sans" w:cs="Open Sans"/>
          <w:color w:val="244061" w:themeColor="accent1" w:themeShade="80"/>
          <w:lang w:val="en-GB"/>
        </w:rPr>
        <w:t>;</w:t>
      </w:r>
    </w:p>
    <w:p w14:paraId="40219A66" w14:textId="4B2C0651" w:rsidR="00343951" w:rsidRPr="00021524" w:rsidRDefault="00343951" w:rsidP="009B6666">
      <w:pPr>
        <w:pStyle w:val="ListParagraph"/>
        <w:numPr>
          <w:ilvl w:val="0"/>
          <w:numId w:val="3"/>
        </w:numPr>
        <w:jc w:val="both"/>
        <w:rPr>
          <w:rFonts w:ascii="Open Sans" w:hAnsi="Open Sans" w:cs="Open Sans"/>
          <w:color w:val="244061" w:themeColor="accent1" w:themeShade="80"/>
          <w:lang w:val="en-GB"/>
        </w:rPr>
      </w:pPr>
      <w:r w:rsidRPr="00021524">
        <w:rPr>
          <w:rFonts w:ascii="Open Sans" w:hAnsi="Open Sans" w:cs="Open Sans"/>
          <w:color w:val="244061" w:themeColor="accent1" w:themeShade="80"/>
          <w:lang w:val="en-GB"/>
        </w:rPr>
        <w:t>National ministries and their specialized institutions, regional offices</w:t>
      </w:r>
      <w:r w:rsidR="004D7A7A" w:rsidRPr="00021524">
        <w:rPr>
          <w:rFonts w:ascii="Open Sans" w:hAnsi="Open Sans" w:cs="Open Sans"/>
          <w:color w:val="244061" w:themeColor="accent1" w:themeShade="80"/>
          <w:lang w:val="en-GB"/>
        </w:rPr>
        <w:t>;</w:t>
      </w:r>
    </w:p>
    <w:p w14:paraId="642D0D79" w14:textId="72FB2066" w:rsidR="00343951" w:rsidRPr="00021524" w:rsidRDefault="00343951" w:rsidP="009B6666">
      <w:pPr>
        <w:pStyle w:val="ListParagraph"/>
        <w:numPr>
          <w:ilvl w:val="0"/>
          <w:numId w:val="3"/>
        </w:numPr>
        <w:jc w:val="both"/>
        <w:rPr>
          <w:rFonts w:ascii="Open Sans" w:hAnsi="Open Sans" w:cs="Open Sans"/>
          <w:color w:val="244061" w:themeColor="accent1" w:themeShade="80"/>
          <w:lang w:val="en-GB"/>
        </w:rPr>
      </w:pPr>
      <w:r w:rsidRPr="00021524">
        <w:rPr>
          <w:rFonts w:ascii="Open Sans" w:hAnsi="Open Sans" w:cs="Open Sans"/>
          <w:color w:val="244061" w:themeColor="accent1" w:themeShade="80"/>
          <w:lang w:val="en-GB"/>
        </w:rPr>
        <w:t xml:space="preserve">Management organisations of </w:t>
      </w:r>
      <w:proofErr w:type="spellStart"/>
      <w:r w:rsidRPr="00021524">
        <w:rPr>
          <w:rFonts w:ascii="Open Sans" w:hAnsi="Open Sans" w:cs="Open Sans"/>
          <w:color w:val="244061" w:themeColor="accent1" w:themeShade="80"/>
          <w:lang w:val="en-GB"/>
        </w:rPr>
        <w:t>Euroregions</w:t>
      </w:r>
      <w:proofErr w:type="spellEnd"/>
      <w:r w:rsidR="004D7A7A" w:rsidRPr="00021524">
        <w:rPr>
          <w:rFonts w:ascii="Open Sans" w:hAnsi="Open Sans" w:cs="Open Sans"/>
          <w:color w:val="244061" w:themeColor="accent1" w:themeShade="80"/>
          <w:lang w:val="en-GB"/>
        </w:rPr>
        <w:t>;</w:t>
      </w:r>
    </w:p>
    <w:p w14:paraId="2F6AD3AB" w14:textId="2716D421" w:rsidR="00343951" w:rsidRPr="00021524" w:rsidRDefault="00343951" w:rsidP="009B6666">
      <w:pPr>
        <w:pStyle w:val="ListParagraph"/>
        <w:numPr>
          <w:ilvl w:val="0"/>
          <w:numId w:val="3"/>
        </w:numPr>
        <w:jc w:val="both"/>
        <w:rPr>
          <w:rFonts w:ascii="Open Sans" w:hAnsi="Open Sans" w:cs="Open Sans"/>
          <w:color w:val="244061" w:themeColor="accent1" w:themeShade="80"/>
          <w:lang w:val="en-GB"/>
        </w:rPr>
      </w:pPr>
      <w:r w:rsidRPr="00021524">
        <w:rPr>
          <w:rFonts w:ascii="Open Sans" w:hAnsi="Open Sans" w:cs="Open Sans"/>
          <w:color w:val="244061" w:themeColor="accent1" w:themeShade="80"/>
          <w:lang w:val="en-GB"/>
        </w:rPr>
        <w:t>EGTC</w:t>
      </w:r>
      <w:r w:rsidR="004D7A7A" w:rsidRPr="00021524">
        <w:rPr>
          <w:rFonts w:ascii="Open Sans" w:hAnsi="Open Sans" w:cs="Open Sans"/>
          <w:color w:val="244061" w:themeColor="accent1" w:themeShade="80"/>
          <w:lang w:val="en-GB"/>
        </w:rPr>
        <w:t>;</w:t>
      </w:r>
    </w:p>
    <w:p w14:paraId="30471280" w14:textId="31D4BF32" w:rsidR="00343951" w:rsidRPr="00021524" w:rsidRDefault="00343951" w:rsidP="009B6666">
      <w:pPr>
        <w:pStyle w:val="ListParagraph"/>
        <w:numPr>
          <w:ilvl w:val="0"/>
          <w:numId w:val="3"/>
        </w:numPr>
        <w:jc w:val="both"/>
        <w:rPr>
          <w:rFonts w:ascii="Open Sans" w:hAnsi="Open Sans" w:cs="Open Sans"/>
          <w:color w:val="244061" w:themeColor="accent1" w:themeShade="80"/>
          <w:lang w:val="en-GB"/>
        </w:rPr>
      </w:pPr>
      <w:r w:rsidRPr="00021524">
        <w:rPr>
          <w:rFonts w:ascii="Open Sans" w:hAnsi="Open Sans" w:cs="Open Sans"/>
          <w:color w:val="244061" w:themeColor="accent1" w:themeShade="80"/>
          <w:lang w:val="en-GB"/>
        </w:rPr>
        <w:t>Regional and county development agencies</w:t>
      </w:r>
      <w:r w:rsidR="004D7A7A" w:rsidRPr="00021524">
        <w:rPr>
          <w:rFonts w:ascii="Open Sans" w:hAnsi="Open Sans" w:cs="Open Sans"/>
          <w:color w:val="244061" w:themeColor="accent1" w:themeShade="80"/>
          <w:lang w:val="en-GB"/>
        </w:rPr>
        <w:t>;</w:t>
      </w:r>
    </w:p>
    <w:p w14:paraId="319D8800" w14:textId="49B7A666" w:rsidR="00343951" w:rsidRPr="00021524" w:rsidRDefault="00343951" w:rsidP="009B6666">
      <w:pPr>
        <w:pStyle w:val="ListParagraph"/>
        <w:numPr>
          <w:ilvl w:val="0"/>
          <w:numId w:val="3"/>
        </w:numPr>
        <w:jc w:val="both"/>
        <w:rPr>
          <w:rFonts w:ascii="Open Sans" w:hAnsi="Open Sans" w:cs="Open Sans"/>
          <w:color w:val="244061" w:themeColor="accent1" w:themeShade="80"/>
          <w:lang w:val="en-GB"/>
        </w:rPr>
      </w:pPr>
      <w:r w:rsidRPr="00021524">
        <w:rPr>
          <w:rFonts w:ascii="Open Sans" w:hAnsi="Open Sans" w:cs="Open Sans"/>
          <w:color w:val="244061" w:themeColor="accent1" w:themeShade="80"/>
          <w:lang w:val="en-GB"/>
        </w:rPr>
        <w:t>Chambers of commerce</w:t>
      </w:r>
      <w:r w:rsidR="004D7A7A" w:rsidRPr="00021524">
        <w:rPr>
          <w:rFonts w:ascii="Open Sans" w:hAnsi="Open Sans" w:cs="Open Sans"/>
          <w:color w:val="244061" w:themeColor="accent1" w:themeShade="80"/>
          <w:lang w:val="en-GB"/>
        </w:rPr>
        <w:t>;</w:t>
      </w:r>
    </w:p>
    <w:p w14:paraId="03773721" w14:textId="6374070D" w:rsidR="00343951" w:rsidRPr="00021524" w:rsidRDefault="003F2A88" w:rsidP="009B6666">
      <w:pPr>
        <w:pStyle w:val="ListParagraph"/>
        <w:numPr>
          <w:ilvl w:val="0"/>
          <w:numId w:val="3"/>
        </w:numPr>
        <w:jc w:val="both"/>
        <w:rPr>
          <w:rFonts w:ascii="Open Sans" w:hAnsi="Open Sans" w:cs="Open Sans"/>
          <w:color w:val="244061" w:themeColor="accent1" w:themeShade="80"/>
          <w:lang w:val="en-GB"/>
        </w:rPr>
      </w:pPr>
      <w:r>
        <w:rPr>
          <w:rFonts w:ascii="Open Sans" w:hAnsi="Open Sans" w:cs="Open Sans"/>
          <w:color w:val="244061" w:themeColor="accent1" w:themeShade="80"/>
          <w:lang w:val="en-GB"/>
        </w:rPr>
        <w:t>Public e</w:t>
      </w:r>
      <w:r w:rsidR="00343951" w:rsidRPr="00021524">
        <w:rPr>
          <w:rFonts w:ascii="Open Sans" w:hAnsi="Open Sans" w:cs="Open Sans"/>
          <w:color w:val="244061" w:themeColor="accent1" w:themeShade="80"/>
          <w:lang w:val="en-GB"/>
        </w:rPr>
        <w:t>ducational and higher education institutions</w:t>
      </w:r>
      <w:r w:rsidR="004D7A7A" w:rsidRPr="00021524">
        <w:rPr>
          <w:rFonts w:ascii="Open Sans" w:hAnsi="Open Sans" w:cs="Open Sans"/>
          <w:color w:val="244061" w:themeColor="accent1" w:themeShade="80"/>
          <w:lang w:val="en-GB"/>
        </w:rPr>
        <w:t>;</w:t>
      </w:r>
    </w:p>
    <w:p w14:paraId="5326D351" w14:textId="71415DB9" w:rsidR="00343951" w:rsidRPr="00021524" w:rsidRDefault="00343951" w:rsidP="009B6666">
      <w:pPr>
        <w:pStyle w:val="ListParagraph"/>
        <w:numPr>
          <w:ilvl w:val="0"/>
          <w:numId w:val="3"/>
        </w:numPr>
        <w:jc w:val="both"/>
        <w:rPr>
          <w:rFonts w:ascii="Open Sans" w:hAnsi="Open Sans" w:cs="Open Sans"/>
          <w:color w:val="244061" w:themeColor="accent1" w:themeShade="80"/>
          <w:lang w:val="en-GB"/>
        </w:rPr>
      </w:pPr>
      <w:r w:rsidRPr="00021524">
        <w:rPr>
          <w:rFonts w:ascii="Open Sans" w:hAnsi="Open Sans" w:cs="Open Sans"/>
          <w:color w:val="244061" w:themeColor="accent1" w:themeShade="80"/>
          <w:lang w:val="en-GB"/>
        </w:rPr>
        <w:t>Governmental Offices located in the counties</w:t>
      </w:r>
      <w:r w:rsidR="004D7A7A" w:rsidRPr="00021524">
        <w:rPr>
          <w:rFonts w:ascii="Open Sans" w:hAnsi="Open Sans" w:cs="Open Sans"/>
          <w:color w:val="244061" w:themeColor="accent1" w:themeShade="80"/>
          <w:lang w:val="en-GB"/>
        </w:rPr>
        <w:t>.</w:t>
      </w:r>
    </w:p>
    <w:p w14:paraId="46A9BAF7" w14:textId="77777777" w:rsidR="00343951" w:rsidRPr="00021524" w:rsidRDefault="00343951" w:rsidP="00343951">
      <w:pPr>
        <w:pStyle w:val="ListParagraph"/>
        <w:jc w:val="both"/>
        <w:rPr>
          <w:rFonts w:ascii="Open Sans" w:hAnsi="Open Sans" w:cs="Open Sans"/>
          <w:color w:val="244061" w:themeColor="accent1" w:themeShade="80"/>
          <w:lang w:val="en-GB"/>
        </w:rPr>
      </w:pPr>
    </w:p>
    <w:p w14:paraId="5873519C" w14:textId="282E53DE" w:rsidR="00343951" w:rsidRPr="008301F7" w:rsidRDefault="004E1269" w:rsidP="008301F7">
      <w:pPr>
        <w:pStyle w:val="ListParagraph"/>
        <w:numPr>
          <w:ilvl w:val="0"/>
          <w:numId w:val="6"/>
        </w:numPr>
        <w:autoSpaceDE w:val="0"/>
        <w:autoSpaceDN w:val="0"/>
        <w:adjustRightInd w:val="0"/>
        <w:spacing w:after="120"/>
        <w:ind w:left="1224" w:hanging="504"/>
        <w:jc w:val="both"/>
        <w:rPr>
          <w:rFonts w:ascii="Open Sans" w:hAnsi="Open Sans" w:cs="Open Sans"/>
          <w:i/>
          <w:color w:val="244061" w:themeColor="accent1" w:themeShade="80"/>
          <w:lang w:val="en-GB"/>
        </w:rPr>
      </w:pPr>
      <w:r w:rsidRPr="004E1269">
        <w:rPr>
          <w:rFonts w:ascii="Open Sans" w:hAnsi="Open Sans" w:cs="Open Sans"/>
          <w:i/>
          <w:color w:val="244061" w:themeColor="accent1" w:themeShade="80"/>
          <w:lang w:val="en-GB"/>
        </w:rPr>
        <w:t>Cooperation for citizens</w:t>
      </w:r>
    </w:p>
    <w:p w14:paraId="14B27E63" w14:textId="73B582DB" w:rsidR="00343951" w:rsidRPr="00021524" w:rsidRDefault="00343951" w:rsidP="00520999">
      <w:pPr>
        <w:pStyle w:val="ListParagraph"/>
        <w:numPr>
          <w:ilvl w:val="0"/>
          <w:numId w:val="3"/>
        </w:numPr>
        <w:jc w:val="both"/>
        <w:rPr>
          <w:rFonts w:ascii="Open Sans" w:hAnsi="Open Sans" w:cs="Open Sans"/>
          <w:color w:val="244061" w:themeColor="accent1" w:themeShade="80"/>
          <w:lang w:val="en-GB"/>
        </w:rPr>
      </w:pPr>
      <w:r w:rsidRPr="00021524">
        <w:rPr>
          <w:rFonts w:ascii="Open Sans" w:hAnsi="Open Sans" w:cs="Open Sans"/>
          <w:color w:val="244061" w:themeColor="accent1" w:themeShade="80"/>
          <w:lang w:val="en-GB"/>
        </w:rPr>
        <w:t>Local and county governments / administrations and their institutions</w:t>
      </w:r>
      <w:r w:rsidR="004D7A7A" w:rsidRPr="00021524">
        <w:rPr>
          <w:rFonts w:ascii="Open Sans" w:hAnsi="Open Sans" w:cs="Open Sans"/>
          <w:color w:val="244061" w:themeColor="accent1" w:themeShade="80"/>
          <w:lang w:val="en-GB"/>
        </w:rPr>
        <w:t>;</w:t>
      </w:r>
    </w:p>
    <w:p w14:paraId="1EA74F98" w14:textId="156A071E" w:rsidR="00343951" w:rsidRPr="00021524" w:rsidRDefault="00343951" w:rsidP="00520999">
      <w:pPr>
        <w:pStyle w:val="ListParagraph"/>
        <w:numPr>
          <w:ilvl w:val="0"/>
          <w:numId w:val="3"/>
        </w:numPr>
        <w:jc w:val="both"/>
        <w:rPr>
          <w:rFonts w:ascii="Open Sans" w:hAnsi="Open Sans" w:cs="Open Sans"/>
          <w:color w:val="244061" w:themeColor="accent1" w:themeShade="80"/>
          <w:lang w:val="en-GB"/>
        </w:rPr>
      </w:pPr>
      <w:r w:rsidRPr="00021524">
        <w:rPr>
          <w:rFonts w:ascii="Open Sans" w:hAnsi="Open Sans" w:cs="Open Sans"/>
          <w:color w:val="244061" w:themeColor="accent1" w:themeShade="80"/>
          <w:lang w:val="en-GB"/>
        </w:rPr>
        <w:t>Non-governmental, non-profit organisation</w:t>
      </w:r>
      <w:r w:rsidR="004D7A7A" w:rsidRPr="00021524">
        <w:rPr>
          <w:rFonts w:ascii="Open Sans" w:hAnsi="Open Sans" w:cs="Open Sans"/>
          <w:color w:val="244061" w:themeColor="accent1" w:themeShade="80"/>
          <w:lang w:val="en-GB"/>
        </w:rPr>
        <w:t>;</w:t>
      </w:r>
    </w:p>
    <w:p w14:paraId="13A53378" w14:textId="1F9FD19B" w:rsidR="00343951" w:rsidRPr="00021524" w:rsidRDefault="00343951" w:rsidP="00520999">
      <w:pPr>
        <w:pStyle w:val="ListParagraph"/>
        <w:numPr>
          <w:ilvl w:val="0"/>
          <w:numId w:val="3"/>
        </w:numPr>
        <w:jc w:val="both"/>
        <w:rPr>
          <w:rFonts w:ascii="Open Sans" w:hAnsi="Open Sans" w:cs="Open Sans"/>
          <w:color w:val="244061" w:themeColor="accent1" w:themeShade="80"/>
          <w:lang w:val="en-GB"/>
        </w:rPr>
      </w:pPr>
      <w:r w:rsidRPr="00021524">
        <w:rPr>
          <w:rFonts w:ascii="Open Sans" w:hAnsi="Open Sans" w:cs="Open Sans"/>
          <w:color w:val="244061" w:themeColor="accent1" w:themeShade="80"/>
          <w:lang w:val="en-GB"/>
        </w:rPr>
        <w:t xml:space="preserve">Management organisations of </w:t>
      </w:r>
      <w:proofErr w:type="spellStart"/>
      <w:r w:rsidRPr="00021524">
        <w:rPr>
          <w:rFonts w:ascii="Open Sans" w:hAnsi="Open Sans" w:cs="Open Sans"/>
          <w:color w:val="244061" w:themeColor="accent1" w:themeShade="80"/>
          <w:lang w:val="en-GB"/>
        </w:rPr>
        <w:t>Euroregions</w:t>
      </w:r>
      <w:proofErr w:type="spellEnd"/>
      <w:r w:rsidR="004D7A7A" w:rsidRPr="00021524">
        <w:rPr>
          <w:rFonts w:ascii="Open Sans" w:hAnsi="Open Sans" w:cs="Open Sans"/>
          <w:color w:val="244061" w:themeColor="accent1" w:themeShade="80"/>
          <w:lang w:val="en-GB"/>
        </w:rPr>
        <w:t>;</w:t>
      </w:r>
    </w:p>
    <w:p w14:paraId="43B42D61" w14:textId="5138FAA1" w:rsidR="00343951" w:rsidRPr="00021524" w:rsidRDefault="00343951" w:rsidP="00520999">
      <w:pPr>
        <w:pStyle w:val="ListParagraph"/>
        <w:numPr>
          <w:ilvl w:val="0"/>
          <w:numId w:val="3"/>
        </w:numPr>
        <w:jc w:val="both"/>
        <w:rPr>
          <w:rFonts w:ascii="Open Sans" w:hAnsi="Open Sans" w:cs="Open Sans"/>
          <w:color w:val="244061" w:themeColor="accent1" w:themeShade="80"/>
          <w:lang w:val="en-GB"/>
        </w:rPr>
      </w:pPr>
      <w:r w:rsidRPr="00021524">
        <w:rPr>
          <w:rFonts w:ascii="Open Sans" w:hAnsi="Open Sans" w:cs="Open Sans"/>
          <w:color w:val="244061" w:themeColor="accent1" w:themeShade="80"/>
          <w:lang w:val="en-GB"/>
        </w:rPr>
        <w:t>EGTC</w:t>
      </w:r>
      <w:r w:rsidR="004D7A7A" w:rsidRPr="00021524">
        <w:rPr>
          <w:rFonts w:ascii="Open Sans" w:hAnsi="Open Sans" w:cs="Open Sans"/>
          <w:color w:val="244061" w:themeColor="accent1" w:themeShade="80"/>
          <w:lang w:val="en-GB"/>
        </w:rPr>
        <w:t>;</w:t>
      </w:r>
    </w:p>
    <w:p w14:paraId="723DB136" w14:textId="11F3CBBB" w:rsidR="00343951" w:rsidRPr="00021524" w:rsidRDefault="00343951" w:rsidP="00520999">
      <w:pPr>
        <w:pStyle w:val="ListParagraph"/>
        <w:numPr>
          <w:ilvl w:val="0"/>
          <w:numId w:val="3"/>
        </w:numPr>
        <w:jc w:val="both"/>
        <w:rPr>
          <w:rFonts w:ascii="Open Sans" w:hAnsi="Open Sans" w:cs="Open Sans"/>
          <w:color w:val="244061" w:themeColor="accent1" w:themeShade="80"/>
          <w:lang w:val="en-GB"/>
        </w:rPr>
      </w:pPr>
      <w:proofErr w:type="spellStart"/>
      <w:r w:rsidRPr="00021524">
        <w:rPr>
          <w:rFonts w:ascii="Open Sans" w:hAnsi="Open Sans" w:cs="Open Sans"/>
          <w:color w:val="244061" w:themeColor="accent1" w:themeShade="80"/>
          <w:lang w:val="en-GB"/>
        </w:rPr>
        <w:t>Microregional</w:t>
      </w:r>
      <w:proofErr w:type="spellEnd"/>
      <w:r w:rsidRPr="00021524">
        <w:rPr>
          <w:rFonts w:ascii="Open Sans" w:hAnsi="Open Sans" w:cs="Open Sans"/>
          <w:color w:val="244061" w:themeColor="accent1" w:themeShade="80"/>
          <w:lang w:val="en-GB"/>
        </w:rPr>
        <w:t xml:space="preserve"> associations</w:t>
      </w:r>
      <w:r w:rsidR="004D7A7A" w:rsidRPr="00021524">
        <w:rPr>
          <w:rFonts w:ascii="Open Sans" w:hAnsi="Open Sans" w:cs="Open Sans"/>
          <w:color w:val="244061" w:themeColor="accent1" w:themeShade="80"/>
          <w:lang w:val="en-GB"/>
        </w:rPr>
        <w:t>;</w:t>
      </w:r>
    </w:p>
    <w:p w14:paraId="43C44FB1" w14:textId="50DB8539" w:rsidR="00343951" w:rsidRPr="00021524" w:rsidRDefault="00343951" w:rsidP="00520999">
      <w:pPr>
        <w:pStyle w:val="ListParagraph"/>
        <w:numPr>
          <w:ilvl w:val="0"/>
          <w:numId w:val="3"/>
        </w:numPr>
        <w:jc w:val="both"/>
        <w:rPr>
          <w:rFonts w:ascii="Open Sans" w:hAnsi="Open Sans" w:cs="Open Sans"/>
          <w:color w:val="244061" w:themeColor="accent1" w:themeShade="80"/>
          <w:lang w:val="en-GB"/>
        </w:rPr>
      </w:pPr>
      <w:r w:rsidRPr="00021524">
        <w:rPr>
          <w:rFonts w:ascii="Open Sans" w:hAnsi="Open Sans" w:cs="Open Sans"/>
          <w:color w:val="244061" w:themeColor="accent1" w:themeShade="80"/>
          <w:lang w:val="en-GB"/>
        </w:rPr>
        <w:t>Churches</w:t>
      </w:r>
      <w:r w:rsidR="004D7A7A" w:rsidRPr="00021524">
        <w:rPr>
          <w:rFonts w:ascii="Open Sans" w:hAnsi="Open Sans" w:cs="Open Sans"/>
          <w:color w:val="244061" w:themeColor="accent1" w:themeShade="80"/>
          <w:lang w:val="en-GB"/>
        </w:rPr>
        <w:t>;</w:t>
      </w:r>
    </w:p>
    <w:p w14:paraId="4E5B6C02" w14:textId="63F4C247" w:rsidR="004E1269" w:rsidRPr="008301F7" w:rsidRDefault="003F2A88" w:rsidP="008301F7">
      <w:pPr>
        <w:pStyle w:val="ListParagraph"/>
        <w:numPr>
          <w:ilvl w:val="0"/>
          <w:numId w:val="3"/>
        </w:numPr>
        <w:jc w:val="both"/>
        <w:rPr>
          <w:rFonts w:ascii="Open Sans" w:hAnsi="Open Sans" w:cs="Open Sans"/>
          <w:color w:val="244061" w:themeColor="accent1" w:themeShade="80"/>
          <w:lang w:val="en-GB"/>
        </w:rPr>
      </w:pPr>
      <w:r>
        <w:rPr>
          <w:rFonts w:ascii="Open Sans" w:hAnsi="Open Sans" w:cs="Open Sans"/>
          <w:color w:val="244061" w:themeColor="accent1" w:themeShade="80"/>
          <w:lang w:val="en-GB"/>
        </w:rPr>
        <w:t>Public e</w:t>
      </w:r>
      <w:r w:rsidR="00343951" w:rsidRPr="00021524">
        <w:rPr>
          <w:rFonts w:ascii="Open Sans" w:hAnsi="Open Sans" w:cs="Open Sans"/>
          <w:color w:val="244061" w:themeColor="accent1" w:themeShade="80"/>
          <w:lang w:val="en-GB"/>
        </w:rPr>
        <w:t>ducational and higher education institutions</w:t>
      </w:r>
      <w:r w:rsidR="004D7A7A" w:rsidRPr="00021524">
        <w:rPr>
          <w:rFonts w:ascii="Open Sans" w:hAnsi="Open Sans" w:cs="Open Sans"/>
          <w:color w:val="244061" w:themeColor="accent1" w:themeShade="80"/>
          <w:lang w:val="en-GB"/>
        </w:rPr>
        <w:t>.</w:t>
      </w:r>
    </w:p>
    <w:p w14:paraId="7C1E1F77" w14:textId="27693C3F" w:rsidR="003E557E" w:rsidRPr="00021524" w:rsidRDefault="00E81811" w:rsidP="004D7A7A">
      <w:pPr>
        <w:shd w:val="clear" w:color="auto" w:fill="C00000"/>
        <w:rPr>
          <w:rFonts w:ascii="Open Sans" w:hAnsi="Open Sans" w:cs="Open Sans"/>
          <w:b/>
          <w:color w:val="244061" w:themeColor="accent1" w:themeShade="80"/>
          <w:lang w:val="en-GB"/>
        </w:rPr>
      </w:pPr>
      <w:r w:rsidRPr="00021524">
        <w:rPr>
          <w:rFonts w:ascii="Arial" w:hAnsi="Arial" w:cs="Arial"/>
          <w:b/>
          <w:color w:val="244061" w:themeColor="accent1" w:themeShade="80"/>
          <w:sz w:val="72"/>
          <w:szCs w:val="72"/>
          <w:lang w:val="en-GB"/>
        </w:rPr>
        <w:t>ʘ</w:t>
      </w:r>
      <w:r w:rsidRPr="00021524">
        <w:rPr>
          <w:rFonts w:ascii="Open Sans" w:hAnsi="Open Sans" w:cs="Open Sans"/>
          <w:b/>
          <w:color w:val="244061" w:themeColor="accent1" w:themeShade="80"/>
          <w:sz w:val="72"/>
          <w:szCs w:val="72"/>
          <w:lang w:val="en-GB"/>
        </w:rPr>
        <w:t xml:space="preserve"> </w:t>
      </w:r>
      <w:r w:rsidR="003E557E" w:rsidRPr="00021524">
        <w:rPr>
          <w:rFonts w:ascii="Open Sans" w:hAnsi="Open Sans" w:cs="Open Sans"/>
          <w:b/>
          <w:color w:val="244061" w:themeColor="accent1" w:themeShade="80"/>
          <w:lang w:val="en-GB"/>
        </w:rPr>
        <w:t xml:space="preserve">Target groups: </w:t>
      </w:r>
    </w:p>
    <w:p w14:paraId="5114B292" w14:textId="158C40EE" w:rsidR="00A55997" w:rsidRPr="00A55997" w:rsidRDefault="004E1269" w:rsidP="00A55997">
      <w:pPr>
        <w:pStyle w:val="ListParagraph"/>
        <w:numPr>
          <w:ilvl w:val="0"/>
          <w:numId w:val="18"/>
        </w:numPr>
        <w:rPr>
          <w:rFonts w:ascii="Open Sans" w:hAnsi="Open Sans" w:cs="Open Sans"/>
          <w:color w:val="244061" w:themeColor="accent1" w:themeShade="80"/>
          <w:lang w:val="en-GB"/>
        </w:rPr>
      </w:pPr>
      <w:r w:rsidRPr="00A55997">
        <w:rPr>
          <w:rFonts w:ascii="Open Sans" w:hAnsi="Open Sans" w:cs="Open Sans"/>
          <w:i/>
          <w:color w:val="244061" w:themeColor="accent1" w:themeShade="80"/>
          <w:lang w:val="en-GB"/>
        </w:rPr>
        <w:t>Cooperation for institutions</w:t>
      </w:r>
      <w:r w:rsidRPr="00A55997">
        <w:rPr>
          <w:rFonts w:ascii="Open Sans" w:hAnsi="Open Sans" w:cs="Open Sans"/>
          <w:color w:val="244061" w:themeColor="accent1" w:themeShade="80"/>
          <w:lang w:val="en-GB"/>
        </w:rPr>
        <w:t xml:space="preserve"> </w:t>
      </w:r>
    </w:p>
    <w:p w14:paraId="62F35BA9" w14:textId="22136208" w:rsidR="006646B0" w:rsidRPr="00021524" w:rsidRDefault="006646B0" w:rsidP="00A55997">
      <w:pPr>
        <w:pStyle w:val="ListParagraph"/>
        <w:numPr>
          <w:ilvl w:val="0"/>
          <w:numId w:val="7"/>
        </w:numPr>
        <w:rPr>
          <w:rFonts w:ascii="Open Sans" w:hAnsi="Open Sans" w:cs="Open Sans"/>
          <w:color w:val="244061" w:themeColor="accent1" w:themeShade="80"/>
          <w:lang w:val="en-GB"/>
        </w:rPr>
      </w:pPr>
      <w:r w:rsidRPr="00021524">
        <w:rPr>
          <w:rFonts w:ascii="Open Sans" w:hAnsi="Open Sans" w:cs="Open Sans"/>
          <w:color w:val="244061" w:themeColor="accent1" w:themeShade="80"/>
          <w:lang w:val="en-GB"/>
        </w:rPr>
        <w:t>Public institutions and authorities</w:t>
      </w:r>
    </w:p>
    <w:p w14:paraId="2D105D0E" w14:textId="77777777" w:rsidR="006646B0" w:rsidRPr="00021524" w:rsidRDefault="006646B0" w:rsidP="009B6666">
      <w:pPr>
        <w:pStyle w:val="ListParagraph"/>
        <w:numPr>
          <w:ilvl w:val="0"/>
          <w:numId w:val="7"/>
        </w:numPr>
        <w:rPr>
          <w:rFonts w:ascii="Open Sans" w:hAnsi="Open Sans" w:cs="Open Sans"/>
          <w:color w:val="244061" w:themeColor="accent1" w:themeShade="80"/>
          <w:lang w:val="en-GB"/>
        </w:rPr>
      </w:pPr>
      <w:r w:rsidRPr="00021524">
        <w:rPr>
          <w:rFonts w:ascii="Open Sans" w:hAnsi="Open Sans" w:cs="Open Sans"/>
          <w:color w:val="244061" w:themeColor="accent1" w:themeShade="80"/>
          <w:lang w:val="en-GB"/>
        </w:rPr>
        <w:t>Students of higher education institutions, pupils of educational institutions</w:t>
      </w:r>
    </w:p>
    <w:p w14:paraId="67CEA2D2" w14:textId="77777777" w:rsidR="006646B0" w:rsidRPr="00021524" w:rsidRDefault="006646B0" w:rsidP="009B6666">
      <w:pPr>
        <w:pStyle w:val="ListParagraph"/>
        <w:numPr>
          <w:ilvl w:val="0"/>
          <w:numId w:val="7"/>
        </w:numPr>
        <w:rPr>
          <w:rFonts w:ascii="Open Sans" w:hAnsi="Open Sans" w:cs="Open Sans"/>
          <w:color w:val="244061" w:themeColor="accent1" w:themeShade="80"/>
          <w:lang w:val="en-GB"/>
        </w:rPr>
      </w:pPr>
      <w:r w:rsidRPr="00021524">
        <w:rPr>
          <w:rFonts w:ascii="Open Sans" w:hAnsi="Open Sans" w:cs="Open Sans"/>
          <w:color w:val="244061" w:themeColor="accent1" w:themeShade="80"/>
          <w:lang w:val="en-GB"/>
        </w:rPr>
        <w:t>People living in the eligible border area</w:t>
      </w:r>
    </w:p>
    <w:p w14:paraId="00928197" w14:textId="77777777" w:rsidR="006646B0" w:rsidRPr="00021524" w:rsidRDefault="006646B0" w:rsidP="006646B0">
      <w:pPr>
        <w:pStyle w:val="ListParagraph"/>
        <w:rPr>
          <w:rFonts w:ascii="Open Sans" w:hAnsi="Open Sans" w:cs="Open Sans"/>
          <w:color w:val="244061" w:themeColor="accent1" w:themeShade="80"/>
          <w:lang w:val="en-GB"/>
        </w:rPr>
      </w:pPr>
    </w:p>
    <w:p w14:paraId="48D66D7A" w14:textId="1D2C17B9" w:rsidR="006646B0" w:rsidRPr="00A55997" w:rsidRDefault="00343951" w:rsidP="00A55997">
      <w:pPr>
        <w:pStyle w:val="ListParagraph"/>
        <w:numPr>
          <w:ilvl w:val="0"/>
          <w:numId w:val="18"/>
        </w:numPr>
        <w:rPr>
          <w:rFonts w:ascii="Open Sans" w:hAnsi="Open Sans" w:cs="Open Sans"/>
          <w:i/>
          <w:color w:val="244061" w:themeColor="accent1" w:themeShade="80"/>
          <w:lang w:val="en-GB"/>
        </w:rPr>
      </w:pPr>
      <w:r w:rsidRPr="00021524">
        <w:rPr>
          <w:rFonts w:ascii="Open Sans" w:hAnsi="Open Sans" w:cs="Open Sans"/>
          <w:i/>
          <w:color w:val="244061" w:themeColor="accent1" w:themeShade="80"/>
          <w:lang w:val="en-GB"/>
        </w:rPr>
        <w:t>Cooperation for citizens</w:t>
      </w:r>
    </w:p>
    <w:p w14:paraId="7C3CD448" w14:textId="2EDC55BF" w:rsidR="00B52E68" w:rsidRPr="00A55997" w:rsidRDefault="006646B0" w:rsidP="00B52E68">
      <w:pPr>
        <w:pStyle w:val="ListParagraph"/>
        <w:numPr>
          <w:ilvl w:val="0"/>
          <w:numId w:val="8"/>
        </w:numPr>
        <w:rPr>
          <w:rFonts w:ascii="Open Sans" w:hAnsi="Open Sans" w:cs="Open Sans"/>
          <w:color w:val="244061" w:themeColor="accent1" w:themeShade="80"/>
          <w:lang w:val="en-GB"/>
        </w:rPr>
      </w:pPr>
      <w:r w:rsidRPr="00021524">
        <w:rPr>
          <w:rFonts w:ascii="Open Sans" w:hAnsi="Open Sans" w:cs="Open Sans"/>
          <w:color w:val="244061" w:themeColor="accent1" w:themeShade="80"/>
          <w:lang w:val="en-GB"/>
        </w:rPr>
        <w:t>Population of the eligible area</w:t>
      </w:r>
    </w:p>
    <w:p w14:paraId="4452CF8E" w14:textId="24B16C03" w:rsidR="008D2A54" w:rsidRPr="00021524" w:rsidRDefault="007F43EC" w:rsidP="004D7A7A">
      <w:pPr>
        <w:shd w:val="clear" w:color="auto" w:fill="C00000"/>
        <w:jc w:val="both"/>
        <w:rPr>
          <w:rFonts w:ascii="Open Sans" w:hAnsi="Open Sans" w:cs="Open Sans"/>
          <w:b/>
          <w:color w:val="244061" w:themeColor="accent1" w:themeShade="80"/>
          <w:sz w:val="24"/>
          <w:szCs w:val="24"/>
          <w:lang w:val="en-GB"/>
        </w:rPr>
      </w:pPr>
      <w:r w:rsidRPr="00021524">
        <w:rPr>
          <w:rFonts w:ascii="Open Sans" w:hAnsi="Open Sans" w:cs="Open Sans"/>
          <w:b/>
          <w:color w:val="244061" w:themeColor="accent1" w:themeShade="80"/>
          <w:sz w:val="72"/>
          <w:szCs w:val="72"/>
          <w:lang w:val="en-GB"/>
        </w:rPr>
        <w:sym w:font="Wingdings" w:char="F03A"/>
      </w:r>
      <w:r w:rsidR="008D2A54" w:rsidRPr="00021524">
        <w:rPr>
          <w:rFonts w:ascii="Open Sans" w:hAnsi="Open Sans" w:cs="Open Sans"/>
          <w:b/>
          <w:color w:val="244061" w:themeColor="accent1" w:themeShade="80"/>
          <w:sz w:val="24"/>
          <w:szCs w:val="24"/>
          <w:lang w:val="en-GB"/>
        </w:rPr>
        <w:t xml:space="preserve">Methodology for defining and calculating the </w:t>
      </w:r>
      <w:r w:rsidR="00381DED" w:rsidRPr="00021524">
        <w:rPr>
          <w:rFonts w:ascii="Open Sans" w:hAnsi="Open Sans" w:cs="Open Sans"/>
          <w:b/>
          <w:color w:val="244061" w:themeColor="accent1" w:themeShade="80"/>
          <w:sz w:val="24"/>
          <w:szCs w:val="24"/>
          <w:lang w:val="en-GB"/>
        </w:rPr>
        <w:t>OUTPUT</w:t>
      </w:r>
      <w:r w:rsidR="008D2A54" w:rsidRPr="00021524">
        <w:rPr>
          <w:rFonts w:ascii="Open Sans" w:hAnsi="Open Sans" w:cs="Open Sans"/>
          <w:b/>
          <w:color w:val="244061" w:themeColor="accent1" w:themeShade="80"/>
          <w:sz w:val="24"/>
          <w:szCs w:val="24"/>
          <w:lang w:val="en-GB"/>
        </w:rPr>
        <w:t xml:space="preserve"> indicators:</w:t>
      </w:r>
    </w:p>
    <w:p w14:paraId="2613D684" w14:textId="77777777" w:rsidR="00E26023" w:rsidRPr="00021524" w:rsidRDefault="00E26023" w:rsidP="00E26023">
      <w:pPr>
        <w:jc w:val="both"/>
        <w:rPr>
          <w:rFonts w:ascii="Open Sans" w:hAnsi="Open Sans" w:cs="Open Sans"/>
          <w:b/>
          <w:color w:val="244061" w:themeColor="accent1" w:themeShade="80"/>
          <w:lang w:val="en-GB"/>
        </w:rPr>
      </w:pPr>
      <w:r w:rsidRPr="00021524">
        <w:rPr>
          <w:rFonts w:ascii="Open Sans" w:hAnsi="Open Sans" w:cs="Open Sans"/>
          <w:b/>
          <w:color w:val="244061" w:themeColor="accent1" w:themeShade="80"/>
          <w:lang w:val="en-GB"/>
        </w:rPr>
        <w:lastRenderedPageBreak/>
        <w:t>Summary of key information</w:t>
      </w:r>
    </w:p>
    <w:tbl>
      <w:tblPr>
        <w:tblStyle w:val="LightGrid-Accent1"/>
        <w:tblW w:w="0" w:type="auto"/>
        <w:jc w:val="center"/>
        <w:shd w:val="clear" w:color="auto" w:fill="8DB3E2" w:themeFill="text2" w:themeFillTint="66"/>
        <w:tblLayout w:type="fixed"/>
        <w:tblLook w:val="0000" w:firstRow="0" w:lastRow="0" w:firstColumn="0" w:lastColumn="0" w:noHBand="0" w:noVBand="0"/>
      </w:tblPr>
      <w:tblGrid>
        <w:gridCol w:w="4376"/>
        <w:gridCol w:w="5102"/>
      </w:tblGrid>
      <w:tr w:rsidR="00021524" w:rsidRPr="00021524" w14:paraId="5BA1AB92" w14:textId="77777777" w:rsidTr="0010263A">
        <w:trPr>
          <w:cnfStyle w:val="000000100000" w:firstRow="0" w:lastRow="0" w:firstColumn="0" w:lastColumn="0" w:oddVBand="0" w:evenVBand="0" w:oddHBand="1" w:evenHBand="0" w:firstRowFirstColumn="0" w:firstRowLastColumn="0" w:lastRowFirstColumn="0" w:lastRowLastColumn="0"/>
          <w:trHeight w:val="110"/>
          <w:jc w:val="center"/>
        </w:trPr>
        <w:tc>
          <w:tcPr>
            <w:cnfStyle w:val="000010000000" w:firstRow="0" w:lastRow="0" w:firstColumn="0" w:lastColumn="0" w:oddVBand="1" w:evenVBand="0" w:oddHBand="0" w:evenHBand="0" w:firstRowFirstColumn="0" w:firstRowLastColumn="0" w:lastRowFirstColumn="0" w:lastRowLastColumn="0"/>
            <w:tcW w:w="4376" w:type="dxa"/>
            <w:shd w:val="clear" w:color="auto" w:fill="auto"/>
          </w:tcPr>
          <w:p w14:paraId="62195EE4" w14:textId="77777777" w:rsidR="00E26023" w:rsidRPr="00021524" w:rsidRDefault="00E26023" w:rsidP="0079079D">
            <w:pPr>
              <w:autoSpaceDE w:val="0"/>
              <w:autoSpaceDN w:val="0"/>
              <w:adjustRightInd w:val="0"/>
              <w:rPr>
                <w:rFonts w:ascii="Open Sans" w:hAnsi="Open Sans" w:cs="Open Sans"/>
                <w:color w:val="244061" w:themeColor="accent1" w:themeShade="80"/>
                <w:sz w:val="24"/>
                <w:szCs w:val="24"/>
                <w:lang w:val="en-GB"/>
              </w:rPr>
            </w:pPr>
            <w:r w:rsidRPr="00021524">
              <w:rPr>
                <w:rFonts w:ascii="Open Sans" w:hAnsi="Open Sans" w:cs="Open Sans"/>
                <w:i/>
                <w:iCs/>
                <w:color w:val="244061" w:themeColor="accent1" w:themeShade="80"/>
                <w:sz w:val="24"/>
                <w:szCs w:val="24"/>
                <w:lang w:val="en-GB"/>
              </w:rPr>
              <w:t xml:space="preserve">ERDF funds allocated </w:t>
            </w:r>
          </w:p>
        </w:tc>
        <w:tc>
          <w:tcPr>
            <w:tcW w:w="5102" w:type="dxa"/>
            <w:shd w:val="clear" w:color="auto" w:fill="auto"/>
          </w:tcPr>
          <w:p w14:paraId="025A41F9" w14:textId="45BE8C1C" w:rsidR="00E26023" w:rsidRPr="00021524" w:rsidRDefault="00E26023" w:rsidP="00021162">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Open Sans" w:hAnsi="Open Sans" w:cs="Open Sans"/>
                <w:color w:val="244061" w:themeColor="accent1" w:themeShade="80"/>
                <w:sz w:val="24"/>
                <w:szCs w:val="24"/>
                <w:lang w:val="en-GB"/>
              </w:rPr>
            </w:pPr>
            <w:r w:rsidRPr="00021524">
              <w:rPr>
                <w:rFonts w:ascii="Open Sans" w:hAnsi="Open Sans" w:cs="Open Sans"/>
                <w:color w:val="244061" w:themeColor="accent1" w:themeShade="80"/>
                <w:sz w:val="24"/>
                <w:szCs w:val="24"/>
                <w:lang w:val="en-GB"/>
              </w:rPr>
              <w:t xml:space="preserve">EUR </w:t>
            </w:r>
            <w:r w:rsidR="00F24DFC" w:rsidRPr="00021524">
              <w:rPr>
                <w:rFonts w:ascii="Open Sans" w:hAnsi="Open Sans" w:cs="Open Sans"/>
                <w:color w:val="244061" w:themeColor="accent1" w:themeShade="80"/>
                <w:sz w:val="24"/>
                <w:szCs w:val="24"/>
                <w:lang w:val="en-GB"/>
              </w:rPr>
              <w:t>3</w:t>
            </w:r>
            <w:r w:rsidR="00021162" w:rsidRPr="00021524">
              <w:rPr>
                <w:rFonts w:ascii="Open Sans" w:hAnsi="Open Sans" w:cs="Open Sans"/>
                <w:color w:val="244061" w:themeColor="accent1" w:themeShade="80"/>
                <w:sz w:val="24"/>
                <w:szCs w:val="24"/>
                <w:lang w:val="en-GB"/>
              </w:rPr>
              <w:t>,</w:t>
            </w:r>
            <w:r w:rsidR="00F24DFC" w:rsidRPr="00021524">
              <w:rPr>
                <w:rFonts w:ascii="Open Sans" w:hAnsi="Open Sans" w:cs="Open Sans"/>
                <w:color w:val="244061" w:themeColor="accent1" w:themeShade="80"/>
                <w:sz w:val="24"/>
                <w:szCs w:val="24"/>
                <w:lang w:val="en-GB"/>
              </w:rPr>
              <w:t>411</w:t>
            </w:r>
            <w:r w:rsidR="00021162" w:rsidRPr="00021524">
              <w:rPr>
                <w:rFonts w:ascii="Open Sans" w:hAnsi="Open Sans" w:cs="Open Sans"/>
                <w:color w:val="244061" w:themeColor="accent1" w:themeShade="80"/>
                <w:sz w:val="24"/>
                <w:szCs w:val="24"/>
                <w:lang w:val="en-GB"/>
              </w:rPr>
              <w:t>,</w:t>
            </w:r>
            <w:r w:rsidR="00F24DFC" w:rsidRPr="00021524">
              <w:rPr>
                <w:rFonts w:ascii="Open Sans" w:hAnsi="Open Sans" w:cs="Open Sans"/>
                <w:color w:val="244061" w:themeColor="accent1" w:themeShade="80"/>
                <w:sz w:val="24"/>
                <w:szCs w:val="24"/>
                <w:lang w:val="en-GB"/>
              </w:rPr>
              <w:t>372</w:t>
            </w:r>
          </w:p>
        </w:tc>
      </w:tr>
      <w:tr w:rsidR="00021524" w:rsidRPr="00021524" w14:paraId="16D40D5C" w14:textId="77777777" w:rsidTr="0010263A">
        <w:trPr>
          <w:cnfStyle w:val="000000010000" w:firstRow="0" w:lastRow="0" w:firstColumn="0" w:lastColumn="0" w:oddVBand="0" w:evenVBand="0" w:oddHBand="0" w:evenHBand="1" w:firstRowFirstColumn="0" w:firstRowLastColumn="0" w:lastRowFirstColumn="0" w:lastRowLastColumn="0"/>
          <w:trHeight w:val="110"/>
          <w:jc w:val="center"/>
        </w:trPr>
        <w:tc>
          <w:tcPr>
            <w:cnfStyle w:val="000010000000" w:firstRow="0" w:lastRow="0" w:firstColumn="0" w:lastColumn="0" w:oddVBand="1" w:evenVBand="0" w:oddHBand="0" w:evenHBand="0" w:firstRowFirstColumn="0" w:firstRowLastColumn="0" w:lastRowFirstColumn="0" w:lastRowLastColumn="0"/>
            <w:tcW w:w="4376" w:type="dxa"/>
            <w:shd w:val="clear" w:color="auto" w:fill="auto"/>
          </w:tcPr>
          <w:p w14:paraId="643FF022" w14:textId="77777777" w:rsidR="00E26023" w:rsidRPr="00021524" w:rsidRDefault="00E26023" w:rsidP="0079079D">
            <w:pPr>
              <w:autoSpaceDE w:val="0"/>
              <w:autoSpaceDN w:val="0"/>
              <w:adjustRightInd w:val="0"/>
              <w:rPr>
                <w:rFonts w:ascii="Open Sans" w:hAnsi="Open Sans" w:cs="Open Sans"/>
                <w:color w:val="244061" w:themeColor="accent1" w:themeShade="80"/>
                <w:sz w:val="24"/>
                <w:szCs w:val="24"/>
                <w:lang w:val="en-GB"/>
              </w:rPr>
            </w:pPr>
            <w:r w:rsidRPr="00021524">
              <w:rPr>
                <w:rFonts w:ascii="Open Sans" w:hAnsi="Open Sans" w:cs="Open Sans"/>
                <w:i/>
                <w:iCs/>
                <w:color w:val="244061" w:themeColor="accent1" w:themeShade="80"/>
                <w:sz w:val="24"/>
                <w:szCs w:val="24"/>
                <w:lang w:val="en-GB"/>
              </w:rPr>
              <w:t xml:space="preserve">Total available budget </w:t>
            </w:r>
          </w:p>
        </w:tc>
        <w:tc>
          <w:tcPr>
            <w:tcW w:w="5102" w:type="dxa"/>
            <w:shd w:val="clear" w:color="auto" w:fill="auto"/>
          </w:tcPr>
          <w:p w14:paraId="03EC2F02" w14:textId="331BC0F8" w:rsidR="00E26023" w:rsidRPr="00021524" w:rsidRDefault="00E26023" w:rsidP="00021162">
            <w:pPr>
              <w:autoSpaceDE w:val="0"/>
              <w:autoSpaceDN w:val="0"/>
              <w:adjustRightInd w:val="0"/>
              <w:cnfStyle w:val="000000010000" w:firstRow="0" w:lastRow="0" w:firstColumn="0" w:lastColumn="0" w:oddVBand="0" w:evenVBand="0" w:oddHBand="0" w:evenHBand="1" w:firstRowFirstColumn="0" w:firstRowLastColumn="0" w:lastRowFirstColumn="0" w:lastRowLastColumn="0"/>
              <w:rPr>
                <w:rFonts w:ascii="Open Sans" w:hAnsi="Open Sans" w:cs="Open Sans"/>
                <w:color w:val="244061" w:themeColor="accent1" w:themeShade="80"/>
                <w:sz w:val="24"/>
                <w:szCs w:val="24"/>
                <w:lang w:val="en-GB"/>
              </w:rPr>
            </w:pPr>
            <w:r w:rsidRPr="00021524">
              <w:rPr>
                <w:rFonts w:ascii="Open Sans" w:hAnsi="Open Sans" w:cs="Open Sans"/>
                <w:color w:val="244061" w:themeColor="accent1" w:themeShade="80"/>
                <w:sz w:val="24"/>
                <w:szCs w:val="24"/>
                <w:lang w:val="en-GB"/>
              </w:rPr>
              <w:t xml:space="preserve">EUR </w:t>
            </w:r>
            <w:r w:rsidR="00F24DFC" w:rsidRPr="00021524">
              <w:rPr>
                <w:rFonts w:ascii="Open Sans" w:hAnsi="Open Sans" w:cs="Open Sans"/>
                <w:color w:val="244061" w:themeColor="accent1" w:themeShade="80"/>
                <w:sz w:val="24"/>
                <w:szCs w:val="24"/>
                <w:lang w:val="en-GB"/>
              </w:rPr>
              <w:t>4</w:t>
            </w:r>
            <w:r w:rsidR="00021162" w:rsidRPr="00021524">
              <w:rPr>
                <w:rFonts w:ascii="Open Sans" w:hAnsi="Open Sans" w:cs="Open Sans"/>
                <w:color w:val="244061" w:themeColor="accent1" w:themeShade="80"/>
                <w:sz w:val="24"/>
                <w:szCs w:val="24"/>
                <w:lang w:val="en-GB"/>
              </w:rPr>
              <w:t>,</w:t>
            </w:r>
            <w:r w:rsidR="00F24DFC" w:rsidRPr="00021524">
              <w:rPr>
                <w:rFonts w:ascii="Open Sans" w:hAnsi="Open Sans" w:cs="Open Sans"/>
                <w:color w:val="244061" w:themeColor="accent1" w:themeShade="80"/>
                <w:sz w:val="24"/>
                <w:szCs w:val="24"/>
                <w:lang w:val="en-GB"/>
              </w:rPr>
              <w:t>013</w:t>
            </w:r>
            <w:r w:rsidR="00021162" w:rsidRPr="00021524">
              <w:rPr>
                <w:rFonts w:ascii="Open Sans" w:hAnsi="Open Sans" w:cs="Open Sans"/>
                <w:color w:val="244061" w:themeColor="accent1" w:themeShade="80"/>
                <w:sz w:val="24"/>
                <w:szCs w:val="24"/>
                <w:lang w:val="en-GB"/>
              </w:rPr>
              <w:t>,</w:t>
            </w:r>
            <w:r w:rsidR="00F24DFC" w:rsidRPr="00021524">
              <w:rPr>
                <w:rFonts w:ascii="Open Sans" w:hAnsi="Open Sans" w:cs="Open Sans"/>
                <w:color w:val="244061" w:themeColor="accent1" w:themeShade="80"/>
                <w:sz w:val="24"/>
                <w:szCs w:val="24"/>
                <w:lang w:val="en-GB"/>
              </w:rPr>
              <w:t>379</w:t>
            </w:r>
          </w:p>
        </w:tc>
      </w:tr>
      <w:tr w:rsidR="00021524" w:rsidRPr="00021524" w14:paraId="39EDCBCD" w14:textId="77777777" w:rsidTr="0010263A">
        <w:trPr>
          <w:cnfStyle w:val="000000100000" w:firstRow="0" w:lastRow="0" w:firstColumn="0" w:lastColumn="0" w:oddVBand="0" w:evenVBand="0" w:oddHBand="1" w:evenHBand="0" w:firstRowFirstColumn="0" w:firstRowLastColumn="0" w:lastRowFirstColumn="0" w:lastRowLastColumn="0"/>
          <w:trHeight w:val="110"/>
          <w:jc w:val="center"/>
        </w:trPr>
        <w:tc>
          <w:tcPr>
            <w:cnfStyle w:val="000010000000" w:firstRow="0" w:lastRow="0" w:firstColumn="0" w:lastColumn="0" w:oddVBand="1" w:evenVBand="0" w:oddHBand="0" w:evenHBand="0" w:firstRowFirstColumn="0" w:firstRowLastColumn="0" w:lastRowFirstColumn="0" w:lastRowLastColumn="0"/>
            <w:tcW w:w="4376" w:type="dxa"/>
            <w:shd w:val="clear" w:color="auto" w:fill="auto"/>
          </w:tcPr>
          <w:p w14:paraId="60114DA6" w14:textId="77777777" w:rsidR="00E26023" w:rsidRPr="00021524" w:rsidRDefault="00E26023" w:rsidP="0079079D">
            <w:pPr>
              <w:autoSpaceDE w:val="0"/>
              <w:autoSpaceDN w:val="0"/>
              <w:adjustRightInd w:val="0"/>
              <w:rPr>
                <w:rFonts w:ascii="Open Sans" w:hAnsi="Open Sans" w:cs="Open Sans"/>
                <w:color w:val="244061" w:themeColor="accent1" w:themeShade="80"/>
                <w:sz w:val="24"/>
                <w:szCs w:val="24"/>
                <w:lang w:val="en-GB"/>
              </w:rPr>
            </w:pPr>
            <w:r w:rsidRPr="00021524">
              <w:rPr>
                <w:rFonts w:ascii="Open Sans" w:hAnsi="Open Sans" w:cs="Open Sans"/>
                <w:bCs/>
                <w:color w:val="244061" w:themeColor="accent1" w:themeShade="80"/>
                <w:sz w:val="24"/>
                <w:szCs w:val="24"/>
                <w:lang w:val="en-GB"/>
              </w:rPr>
              <w:t xml:space="preserve">Indicators </w:t>
            </w:r>
          </w:p>
        </w:tc>
        <w:tc>
          <w:tcPr>
            <w:tcW w:w="5102" w:type="dxa"/>
            <w:shd w:val="clear" w:color="auto" w:fill="auto"/>
          </w:tcPr>
          <w:p w14:paraId="12DCC13C" w14:textId="77777777" w:rsidR="00E26023" w:rsidRPr="00021524" w:rsidRDefault="00E26023" w:rsidP="0079079D">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Open Sans" w:hAnsi="Open Sans" w:cs="Open Sans"/>
                <w:color w:val="244061" w:themeColor="accent1" w:themeShade="80"/>
                <w:sz w:val="24"/>
                <w:szCs w:val="24"/>
                <w:lang w:val="en-GB"/>
              </w:rPr>
            </w:pPr>
            <w:r w:rsidRPr="00021524">
              <w:rPr>
                <w:rFonts w:ascii="Open Sans" w:hAnsi="Open Sans" w:cs="Open Sans"/>
                <w:bCs/>
                <w:color w:val="244061" w:themeColor="accent1" w:themeShade="80"/>
                <w:sz w:val="24"/>
                <w:szCs w:val="24"/>
                <w:lang w:val="en-GB"/>
              </w:rPr>
              <w:t xml:space="preserve">Assumed proportion of allocation </w:t>
            </w:r>
          </w:p>
        </w:tc>
      </w:tr>
      <w:tr w:rsidR="00021524" w:rsidRPr="00021524" w14:paraId="1FD49C47" w14:textId="77777777" w:rsidTr="0010263A">
        <w:trPr>
          <w:cnfStyle w:val="000000010000" w:firstRow="0" w:lastRow="0" w:firstColumn="0" w:lastColumn="0" w:oddVBand="0" w:evenVBand="0" w:oddHBand="0" w:evenHBand="1" w:firstRowFirstColumn="0" w:firstRowLastColumn="0" w:lastRowFirstColumn="0" w:lastRowLastColumn="0"/>
          <w:trHeight w:val="211"/>
          <w:jc w:val="center"/>
        </w:trPr>
        <w:tc>
          <w:tcPr>
            <w:cnfStyle w:val="000010000000" w:firstRow="0" w:lastRow="0" w:firstColumn="0" w:lastColumn="0" w:oddVBand="1" w:evenVBand="0" w:oddHBand="0" w:evenHBand="0" w:firstRowFirstColumn="0" w:firstRowLastColumn="0" w:lastRowFirstColumn="0" w:lastRowLastColumn="0"/>
            <w:tcW w:w="4376" w:type="dxa"/>
            <w:shd w:val="clear" w:color="auto" w:fill="auto"/>
          </w:tcPr>
          <w:p w14:paraId="72B0495E" w14:textId="5F14D6BD" w:rsidR="00E26023" w:rsidRPr="00021524" w:rsidRDefault="004D7A7A" w:rsidP="0079079D">
            <w:pPr>
              <w:autoSpaceDE w:val="0"/>
              <w:autoSpaceDN w:val="0"/>
              <w:adjustRightInd w:val="0"/>
              <w:rPr>
                <w:rFonts w:ascii="Open Sans" w:hAnsi="Open Sans" w:cs="Open Sans"/>
                <w:color w:val="244061" w:themeColor="accent1" w:themeShade="80"/>
                <w:sz w:val="24"/>
                <w:szCs w:val="24"/>
                <w:lang w:val="en-GB"/>
              </w:rPr>
            </w:pPr>
            <w:r w:rsidRPr="00021524">
              <w:rPr>
                <w:rFonts w:ascii="Open Sans" w:hAnsi="Open Sans" w:cs="Open Sans"/>
                <w:color w:val="244061" w:themeColor="accent1" w:themeShade="80"/>
                <w:sz w:val="24"/>
                <w:szCs w:val="24"/>
                <w:lang w:val="en-GB"/>
              </w:rPr>
              <w:t>11/b</w:t>
            </w:r>
            <w:r w:rsidR="00F24DFC" w:rsidRPr="00021524">
              <w:rPr>
                <w:rFonts w:ascii="Open Sans" w:hAnsi="Open Sans" w:cs="Open Sans"/>
                <w:color w:val="244061" w:themeColor="accent1" w:themeShade="80"/>
                <w:sz w:val="24"/>
                <w:szCs w:val="24"/>
                <w:lang w:val="en-GB"/>
              </w:rPr>
              <w:t xml:space="preserve"> 1</w:t>
            </w:r>
          </w:p>
        </w:tc>
        <w:tc>
          <w:tcPr>
            <w:tcW w:w="5102" w:type="dxa"/>
            <w:shd w:val="clear" w:color="auto" w:fill="auto"/>
          </w:tcPr>
          <w:p w14:paraId="6FFB8971" w14:textId="56AAAE39" w:rsidR="00E26023" w:rsidRPr="00021524" w:rsidRDefault="00210D25" w:rsidP="0079079D">
            <w:pPr>
              <w:autoSpaceDE w:val="0"/>
              <w:autoSpaceDN w:val="0"/>
              <w:adjustRightInd w:val="0"/>
              <w:cnfStyle w:val="000000010000" w:firstRow="0" w:lastRow="0" w:firstColumn="0" w:lastColumn="0" w:oddVBand="0" w:evenVBand="0" w:oddHBand="0" w:evenHBand="1" w:firstRowFirstColumn="0" w:firstRowLastColumn="0" w:lastRowFirstColumn="0" w:lastRowLastColumn="0"/>
              <w:rPr>
                <w:rFonts w:ascii="Open Sans" w:hAnsi="Open Sans" w:cs="Open Sans"/>
                <w:color w:val="244061" w:themeColor="accent1" w:themeShade="80"/>
                <w:sz w:val="24"/>
                <w:szCs w:val="24"/>
                <w:lang w:val="en-GB"/>
              </w:rPr>
            </w:pPr>
            <w:r w:rsidRPr="00021524">
              <w:rPr>
                <w:rFonts w:ascii="Open Sans" w:hAnsi="Open Sans" w:cs="Open Sans"/>
                <w:color w:val="244061" w:themeColor="accent1" w:themeShade="80"/>
                <w:sz w:val="24"/>
                <w:szCs w:val="24"/>
                <w:lang w:val="en-GB"/>
              </w:rPr>
              <w:t xml:space="preserve">65% </w:t>
            </w:r>
            <w:r w:rsidR="00E26023" w:rsidRPr="00021524">
              <w:rPr>
                <w:rFonts w:ascii="Open Sans" w:hAnsi="Open Sans" w:cs="Open Sans"/>
                <w:color w:val="244061" w:themeColor="accent1" w:themeShade="80"/>
                <w:sz w:val="24"/>
                <w:szCs w:val="24"/>
                <w:lang w:val="en-GB"/>
              </w:rPr>
              <w:t xml:space="preserve">of total allocation </w:t>
            </w:r>
          </w:p>
        </w:tc>
      </w:tr>
      <w:tr w:rsidR="00021524" w:rsidRPr="00021524" w14:paraId="0E9CB1E1" w14:textId="77777777" w:rsidTr="0010263A">
        <w:trPr>
          <w:cnfStyle w:val="000000100000" w:firstRow="0" w:lastRow="0" w:firstColumn="0" w:lastColumn="0" w:oddVBand="0" w:evenVBand="0" w:oddHBand="1" w:evenHBand="0" w:firstRowFirstColumn="0" w:firstRowLastColumn="0" w:lastRowFirstColumn="0" w:lastRowLastColumn="0"/>
          <w:trHeight w:val="110"/>
          <w:jc w:val="center"/>
        </w:trPr>
        <w:tc>
          <w:tcPr>
            <w:cnfStyle w:val="000010000000" w:firstRow="0" w:lastRow="0" w:firstColumn="0" w:lastColumn="0" w:oddVBand="1" w:evenVBand="0" w:oddHBand="0" w:evenHBand="0" w:firstRowFirstColumn="0" w:firstRowLastColumn="0" w:lastRowFirstColumn="0" w:lastRowLastColumn="0"/>
            <w:tcW w:w="4376" w:type="dxa"/>
            <w:tcBorders>
              <w:bottom w:val="single" w:sz="4" w:space="0" w:color="auto"/>
            </w:tcBorders>
            <w:shd w:val="clear" w:color="auto" w:fill="auto"/>
          </w:tcPr>
          <w:p w14:paraId="3A7C1CBF" w14:textId="1D38A453" w:rsidR="00E26023" w:rsidRPr="00021524" w:rsidRDefault="004D7A7A" w:rsidP="0079079D">
            <w:pPr>
              <w:autoSpaceDE w:val="0"/>
              <w:autoSpaceDN w:val="0"/>
              <w:adjustRightInd w:val="0"/>
              <w:rPr>
                <w:rFonts w:ascii="Open Sans" w:hAnsi="Open Sans" w:cs="Open Sans"/>
                <w:color w:val="244061" w:themeColor="accent1" w:themeShade="80"/>
                <w:sz w:val="24"/>
                <w:szCs w:val="24"/>
                <w:lang w:val="en-GB"/>
              </w:rPr>
            </w:pPr>
            <w:r w:rsidRPr="00021524">
              <w:rPr>
                <w:rFonts w:ascii="Open Sans" w:hAnsi="Open Sans" w:cs="Open Sans"/>
                <w:color w:val="244061" w:themeColor="accent1" w:themeShade="80"/>
                <w:sz w:val="24"/>
                <w:szCs w:val="24"/>
                <w:lang w:val="en-GB"/>
              </w:rPr>
              <w:t>11/b</w:t>
            </w:r>
            <w:r w:rsidR="00F24DFC" w:rsidRPr="00021524">
              <w:rPr>
                <w:rFonts w:ascii="Open Sans" w:hAnsi="Open Sans" w:cs="Open Sans"/>
                <w:color w:val="244061" w:themeColor="accent1" w:themeShade="80"/>
                <w:sz w:val="24"/>
                <w:szCs w:val="24"/>
                <w:lang w:val="en-GB"/>
              </w:rPr>
              <w:t xml:space="preserve"> 2</w:t>
            </w:r>
          </w:p>
        </w:tc>
        <w:tc>
          <w:tcPr>
            <w:tcW w:w="5102" w:type="dxa"/>
            <w:tcBorders>
              <w:bottom w:val="single" w:sz="4" w:space="0" w:color="auto"/>
            </w:tcBorders>
            <w:shd w:val="clear" w:color="auto" w:fill="auto"/>
          </w:tcPr>
          <w:p w14:paraId="466793C4" w14:textId="6190E2CE" w:rsidR="00E26023" w:rsidRPr="00021524" w:rsidRDefault="00210D25" w:rsidP="0079079D">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Open Sans" w:hAnsi="Open Sans" w:cs="Open Sans"/>
                <w:color w:val="244061" w:themeColor="accent1" w:themeShade="80"/>
                <w:sz w:val="24"/>
                <w:szCs w:val="24"/>
                <w:lang w:val="en-GB"/>
              </w:rPr>
            </w:pPr>
            <w:r w:rsidRPr="00021524">
              <w:rPr>
                <w:rFonts w:ascii="Open Sans" w:hAnsi="Open Sans" w:cs="Open Sans"/>
                <w:color w:val="244061" w:themeColor="accent1" w:themeShade="80"/>
                <w:sz w:val="24"/>
                <w:szCs w:val="24"/>
                <w:lang w:val="en-GB"/>
              </w:rPr>
              <w:t>35</w:t>
            </w:r>
            <w:r w:rsidR="00E26023" w:rsidRPr="00021524">
              <w:rPr>
                <w:rFonts w:ascii="Open Sans" w:hAnsi="Open Sans" w:cs="Open Sans"/>
                <w:color w:val="244061" w:themeColor="accent1" w:themeShade="80"/>
                <w:sz w:val="24"/>
                <w:szCs w:val="24"/>
                <w:lang w:val="en-GB"/>
              </w:rPr>
              <w:t xml:space="preserve">% of total allocation </w:t>
            </w:r>
          </w:p>
        </w:tc>
      </w:tr>
      <w:tr w:rsidR="00021524" w:rsidRPr="00021524" w14:paraId="102578CB" w14:textId="77777777" w:rsidTr="0010263A">
        <w:trPr>
          <w:cnfStyle w:val="000000010000" w:firstRow="0" w:lastRow="0" w:firstColumn="0" w:lastColumn="0" w:oddVBand="0" w:evenVBand="0" w:oddHBand="0" w:evenHBand="1" w:firstRowFirstColumn="0" w:firstRowLastColumn="0" w:lastRowFirstColumn="0" w:lastRowLastColumn="0"/>
          <w:trHeight w:val="110"/>
          <w:jc w:val="center"/>
        </w:trPr>
        <w:tc>
          <w:tcPr>
            <w:cnfStyle w:val="000010000000" w:firstRow="0" w:lastRow="0" w:firstColumn="0" w:lastColumn="0" w:oddVBand="1" w:evenVBand="0" w:oddHBand="0" w:evenHBand="0" w:firstRowFirstColumn="0" w:firstRowLastColumn="0" w:lastRowFirstColumn="0" w:lastRowLastColumn="0"/>
            <w:tcW w:w="4376" w:type="dxa"/>
            <w:tcBorders>
              <w:top w:val="single" w:sz="4" w:space="0" w:color="auto"/>
              <w:left w:val="nil"/>
              <w:bottom w:val="nil"/>
              <w:right w:val="nil"/>
            </w:tcBorders>
            <w:shd w:val="clear" w:color="auto" w:fill="auto"/>
          </w:tcPr>
          <w:p w14:paraId="7803B784" w14:textId="77777777" w:rsidR="004D7A7A" w:rsidRPr="00021524" w:rsidRDefault="004D7A7A" w:rsidP="0079079D">
            <w:pPr>
              <w:autoSpaceDE w:val="0"/>
              <w:autoSpaceDN w:val="0"/>
              <w:adjustRightInd w:val="0"/>
              <w:rPr>
                <w:rFonts w:ascii="Open Sans" w:hAnsi="Open Sans" w:cs="Open Sans"/>
                <w:color w:val="244061" w:themeColor="accent1" w:themeShade="80"/>
                <w:lang w:val="en-GB"/>
              </w:rPr>
            </w:pPr>
          </w:p>
          <w:p w14:paraId="353E7692" w14:textId="478C9A9C" w:rsidR="00E100EC" w:rsidRPr="00021524" w:rsidRDefault="00E74021" w:rsidP="008301F7">
            <w:pPr>
              <w:autoSpaceDE w:val="0"/>
              <w:autoSpaceDN w:val="0"/>
              <w:adjustRightInd w:val="0"/>
              <w:spacing w:after="120"/>
              <w:rPr>
                <w:rFonts w:ascii="Open Sans" w:hAnsi="Open Sans" w:cs="Open Sans"/>
                <w:color w:val="244061" w:themeColor="accent1" w:themeShade="80"/>
                <w:lang w:val="en-GB"/>
              </w:rPr>
            </w:pPr>
            <w:r w:rsidRPr="00021524">
              <w:rPr>
                <w:rFonts w:ascii="Open Sans" w:hAnsi="Open Sans" w:cs="Open Sans"/>
                <w:color w:val="244061" w:themeColor="accent1" w:themeShade="80"/>
                <w:lang w:val="en-GB"/>
              </w:rPr>
              <w:t>Categories of intervention:</w:t>
            </w:r>
          </w:p>
        </w:tc>
        <w:tc>
          <w:tcPr>
            <w:tcW w:w="5102" w:type="dxa"/>
            <w:tcBorders>
              <w:top w:val="single" w:sz="4" w:space="0" w:color="auto"/>
              <w:left w:val="nil"/>
              <w:bottom w:val="nil"/>
              <w:right w:val="nil"/>
            </w:tcBorders>
            <w:shd w:val="clear" w:color="auto" w:fill="auto"/>
          </w:tcPr>
          <w:p w14:paraId="38578210" w14:textId="77777777" w:rsidR="00E100EC" w:rsidRPr="00021524" w:rsidRDefault="00E100EC" w:rsidP="0079079D">
            <w:pPr>
              <w:autoSpaceDE w:val="0"/>
              <w:autoSpaceDN w:val="0"/>
              <w:adjustRightInd w:val="0"/>
              <w:cnfStyle w:val="000000010000" w:firstRow="0" w:lastRow="0" w:firstColumn="0" w:lastColumn="0" w:oddVBand="0" w:evenVBand="0" w:oddHBand="0" w:evenHBand="1" w:firstRowFirstColumn="0" w:firstRowLastColumn="0" w:lastRowFirstColumn="0" w:lastRowLastColumn="0"/>
              <w:rPr>
                <w:rFonts w:ascii="Open Sans" w:hAnsi="Open Sans" w:cs="Open Sans"/>
                <w:color w:val="244061" w:themeColor="accent1" w:themeShade="80"/>
                <w:lang w:val="en-GB"/>
              </w:rPr>
            </w:pPr>
          </w:p>
        </w:tc>
      </w:tr>
    </w:tbl>
    <w:tbl>
      <w:tblPr>
        <w:tblStyle w:val="LightList-Accent1"/>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23"/>
        <w:gridCol w:w="2027"/>
      </w:tblGrid>
      <w:tr w:rsidR="00021524" w:rsidRPr="00021524" w14:paraId="46326528" w14:textId="77777777" w:rsidTr="00FA4DDC">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423" w:type="dxa"/>
            <w:shd w:val="clear" w:color="auto" w:fill="FF0000"/>
          </w:tcPr>
          <w:p w14:paraId="537EDB51" w14:textId="77777777" w:rsidR="00E26023" w:rsidRPr="00021524" w:rsidRDefault="00E26023" w:rsidP="0079079D">
            <w:pPr>
              <w:jc w:val="both"/>
              <w:rPr>
                <w:rFonts w:ascii="Open Sans" w:hAnsi="Open Sans" w:cs="Open Sans"/>
                <w:color w:val="244061" w:themeColor="accent1" w:themeShade="80"/>
                <w:lang w:val="en-GB"/>
              </w:rPr>
            </w:pPr>
            <w:r w:rsidRPr="00021524">
              <w:rPr>
                <w:rFonts w:ascii="Open Sans" w:hAnsi="Open Sans" w:cs="Open Sans"/>
                <w:color w:val="244061" w:themeColor="accent1" w:themeShade="80"/>
                <w:lang w:val="en-GB"/>
              </w:rPr>
              <w:t>Code</w:t>
            </w:r>
            <w:r w:rsidRPr="00021524">
              <w:rPr>
                <w:rFonts w:ascii="Open Sans" w:hAnsi="Open Sans" w:cs="Open Sans"/>
                <w:color w:val="244061" w:themeColor="accent1" w:themeShade="80"/>
                <w:lang w:val="en-GB"/>
              </w:rPr>
              <w:tab/>
            </w:r>
          </w:p>
        </w:tc>
        <w:tc>
          <w:tcPr>
            <w:tcW w:w="2027" w:type="dxa"/>
            <w:shd w:val="clear" w:color="auto" w:fill="FF0000"/>
          </w:tcPr>
          <w:p w14:paraId="44B09AE0" w14:textId="77777777" w:rsidR="00E26023" w:rsidRPr="00021524" w:rsidRDefault="00E26023" w:rsidP="0079079D">
            <w:pPr>
              <w:jc w:val="both"/>
              <w:cnfStyle w:val="100000000000" w:firstRow="1" w:lastRow="0" w:firstColumn="0" w:lastColumn="0" w:oddVBand="0" w:evenVBand="0" w:oddHBand="0" w:evenHBand="0" w:firstRowFirstColumn="0" w:firstRowLastColumn="0" w:lastRowFirstColumn="0" w:lastRowLastColumn="0"/>
              <w:rPr>
                <w:rFonts w:ascii="Open Sans" w:hAnsi="Open Sans" w:cs="Open Sans"/>
                <w:color w:val="244061" w:themeColor="accent1" w:themeShade="80"/>
                <w:lang w:val="en-GB"/>
              </w:rPr>
            </w:pPr>
            <w:r w:rsidRPr="00021524">
              <w:rPr>
                <w:rFonts w:ascii="Open Sans" w:hAnsi="Open Sans" w:cs="Open Sans"/>
                <w:color w:val="244061" w:themeColor="accent1" w:themeShade="80"/>
                <w:lang w:val="en-GB"/>
              </w:rPr>
              <w:t>Amount (€)</w:t>
            </w:r>
          </w:p>
        </w:tc>
      </w:tr>
      <w:tr w:rsidR="00021524" w:rsidRPr="00021524" w14:paraId="53EA3B2B" w14:textId="77777777" w:rsidTr="008301F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423" w:type="dxa"/>
            <w:vAlign w:val="center"/>
          </w:tcPr>
          <w:p w14:paraId="165F8AF2" w14:textId="32659EDB" w:rsidR="00E26023" w:rsidRPr="00021524" w:rsidRDefault="00C051B9" w:rsidP="00520999">
            <w:pPr>
              <w:spacing w:line="276" w:lineRule="auto"/>
              <w:jc w:val="both"/>
              <w:rPr>
                <w:rFonts w:ascii="Open Sans" w:hAnsi="Open Sans" w:cs="Open Sans"/>
                <w:color w:val="244061" w:themeColor="accent1" w:themeShade="80"/>
                <w:lang w:val="en-GB"/>
              </w:rPr>
            </w:pPr>
            <w:r w:rsidRPr="00021524">
              <w:rPr>
                <w:rFonts w:ascii="Open Sans" w:hAnsi="Open Sans" w:cs="Open Sans"/>
                <w:color w:val="244061" w:themeColor="accent1" w:themeShade="80"/>
                <w:lang w:val="en-GB"/>
              </w:rPr>
              <w:t>119. Investment in institutional capacity and in the efficiency of public administrations and public services at the national, regional and local levels with a view to reforms, better regulation and good governance</w:t>
            </w:r>
          </w:p>
        </w:tc>
        <w:tc>
          <w:tcPr>
            <w:tcW w:w="2027" w:type="dxa"/>
            <w:vAlign w:val="center"/>
          </w:tcPr>
          <w:p w14:paraId="6A623077" w14:textId="28DE60A0" w:rsidR="00E26023" w:rsidRPr="00021524" w:rsidRDefault="00C051B9" w:rsidP="0079079D">
            <w:pPr>
              <w:jc w:val="both"/>
              <w:cnfStyle w:val="000000100000" w:firstRow="0" w:lastRow="0" w:firstColumn="0" w:lastColumn="0" w:oddVBand="0" w:evenVBand="0" w:oddHBand="1" w:evenHBand="0" w:firstRowFirstColumn="0" w:firstRowLastColumn="0" w:lastRowFirstColumn="0" w:lastRowLastColumn="0"/>
              <w:rPr>
                <w:rFonts w:ascii="Open Sans" w:hAnsi="Open Sans" w:cs="Open Sans"/>
                <w:b/>
                <w:color w:val="244061" w:themeColor="accent1" w:themeShade="80"/>
                <w:lang w:val="en-GB"/>
              </w:rPr>
            </w:pPr>
            <w:r w:rsidRPr="00021524">
              <w:rPr>
                <w:rFonts w:ascii="Open Sans" w:hAnsi="Open Sans" w:cs="Open Sans"/>
                <w:b/>
                <w:color w:val="244061" w:themeColor="accent1" w:themeShade="80"/>
                <w:lang w:val="en-GB"/>
              </w:rPr>
              <w:t>3,411,372.00</w:t>
            </w:r>
          </w:p>
        </w:tc>
      </w:tr>
    </w:tbl>
    <w:p w14:paraId="61AAD820" w14:textId="08E8E12A" w:rsidR="00457D45" w:rsidRPr="00021524" w:rsidRDefault="007F43EC" w:rsidP="008301F7">
      <w:pPr>
        <w:spacing w:before="120" w:after="120"/>
        <w:jc w:val="both"/>
        <w:rPr>
          <w:rFonts w:ascii="Open Sans" w:hAnsi="Open Sans" w:cs="Open Sans"/>
          <w:color w:val="244061" w:themeColor="accent1" w:themeShade="80"/>
          <w:lang w:val="en-GB"/>
        </w:rPr>
      </w:pPr>
      <w:r w:rsidRPr="00021524">
        <w:rPr>
          <w:rFonts w:ascii="Open Sans" w:hAnsi="Open Sans" w:cs="Open Sans"/>
          <w:color w:val="244061" w:themeColor="accent1" w:themeShade="80"/>
          <w:lang w:val="en-GB"/>
        </w:rPr>
        <w:t xml:space="preserve">For measuring the outputs under this </w:t>
      </w:r>
      <w:proofErr w:type="spellStart"/>
      <w:r w:rsidRPr="00021524">
        <w:rPr>
          <w:rFonts w:ascii="Open Sans" w:hAnsi="Open Sans" w:cs="Open Sans"/>
          <w:color w:val="244061" w:themeColor="accent1" w:themeShade="80"/>
          <w:lang w:val="en-GB"/>
        </w:rPr>
        <w:t>Ip</w:t>
      </w:r>
      <w:proofErr w:type="spellEnd"/>
      <w:r w:rsidRPr="00021524">
        <w:rPr>
          <w:rFonts w:ascii="Open Sans" w:hAnsi="Open Sans" w:cs="Open Sans"/>
          <w:color w:val="244061" w:themeColor="accent1" w:themeShade="80"/>
          <w:lang w:val="en-GB"/>
        </w:rPr>
        <w:t xml:space="preserve">, 2 output indicators have been </w:t>
      </w:r>
      <w:r w:rsidR="00742BAD" w:rsidRPr="00021524">
        <w:rPr>
          <w:rFonts w:ascii="Open Sans" w:hAnsi="Open Sans" w:cs="Open Sans"/>
          <w:color w:val="244061" w:themeColor="accent1" w:themeShade="80"/>
          <w:lang w:val="en-GB"/>
        </w:rPr>
        <w:t>identified;</w:t>
      </w:r>
      <w:r w:rsidRPr="00021524">
        <w:rPr>
          <w:rFonts w:ascii="Open Sans" w:hAnsi="Open Sans" w:cs="Open Sans"/>
          <w:color w:val="244061" w:themeColor="accent1" w:themeShade="80"/>
          <w:lang w:val="en-GB"/>
        </w:rPr>
        <w:t xml:space="preserve"> one is measuring the number of </w:t>
      </w:r>
      <w:r w:rsidR="00457D45" w:rsidRPr="00021524">
        <w:rPr>
          <w:rFonts w:ascii="Open Sans" w:hAnsi="Open Sans" w:cs="Open Sans"/>
          <w:color w:val="244061" w:themeColor="accent1" w:themeShade="80"/>
          <w:lang w:val="en-GB"/>
        </w:rPr>
        <w:t>institutions expected to cooperate</w:t>
      </w:r>
      <w:r w:rsidRPr="00021524">
        <w:rPr>
          <w:rFonts w:ascii="Open Sans" w:hAnsi="Open Sans" w:cs="Open Sans"/>
          <w:color w:val="244061" w:themeColor="accent1" w:themeShade="80"/>
          <w:lang w:val="en-GB"/>
        </w:rPr>
        <w:t xml:space="preserve">, the other one reflecting the </w:t>
      </w:r>
      <w:r w:rsidR="00457D45" w:rsidRPr="00021524">
        <w:rPr>
          <w:rFonts w:ascii="Open Sans" w:hAnsi="Open Sans" w:cs="Open Sans"/>
          <w:color w:val="244061" w:themeColor="accent1" w:themeShade="80"/>
          <w:lang w:val="en-GB"/>
        </w:rPr>
        <w:t>number of people participating in joint initiatives.</w:t>
      </w:r>
    </w:p>
    <w:tbl>
      <w:tblPr>
        <w:tblStyle w:val="LightList-Accent1"/>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7"/>
        <w:gridCol w:w="2126"/>
        <w:gridCol w:w="1625"/>
      </w:tblGrid>
      <w:tr w:rsidR="00021524" w:rsidRPr="00021524" w14:paraId="0F0ADF8C" w14:textId="77777777" w:rsidTr="00FA4DDC">
        <w:trPr>
          <w:cnfStyle w:val="100000000000" w:firstRow="1" w:lastRow="0" w:firstColumn="0" w:lastColumn="0" w:oddVBand="0" w:evenVBand="0" w:oddHBand="0" w:evenHBand="0" w:firstRowFirstColumn="0" w:firstRowLastColumn="0" w:lastRowFirstColumn="0" w:lastRowLastColumn="0"/>
          <w:trHeight w:val="520"/>
          <w:jc w:val="center"/>
        </w:trPr>
        <w:tc>
          <w:tcPr>
            <w:cnfStyle w:val="001000000000" w:firstRow="0" w:lastRow="0" w:firstColumn="1" w:lastColumn="0" w:oddVBand="0" w:evenVBand="0" w:oddHBand="0" w:evenHBand="0" w:firstRowFirstColumn="0" w:firstRowLastColumn="0" w:lastRowFirstColumn="0" w:lastRowLastColumn="0"/>
            <w:tcW w:w="5807" w:type="dxa"/>
            <w:shd w:val="clear" w:color="auto" w:fill="FF0000"/>
          </w:tcPr>
          <w:p w14:paraId="0EC3B5C2" w14:textId="77777777" w:rsidR="00E067B1" w:rsidRPr="00021524" w:rsidRDefault="00E067B1" w:rsidP="00C46205">
            <w:pPr>
              <w:jc w:val="both"/>
              <w:rPr>
                <w:rFonts w:ascii="Open Sans" w:hAnsi="Open Sans" w:cs="Open Sans"/>
                <w:color w:val="244061" w:themeColor="accent1" w:themeShade="80"/>
                <w:lang w:val="en-GB"/>
              </w:rPr>
            </w:pPr>
            <w:r w:rsidRPr="00021524">
              <w:rPr>
                <w:rFonts w:ascii="Open Sans" w:hAnsi="Open Sans" w:cs="Open Sans"/>
                <w:color w:val="244061" w:themeColor="accent1" w:themeShade="80"/>
                <w:lang w:val="en-GB"/>
              </w:rPr>
              <w:t>ID Indicator</w:t>
            </w:r>
          </w:p>
        </w:tc>
        <w:tc>
          <w:tcPr>
            <w:tcW w:w="2126" w:type="dxa"/>
            <w:shd w:val="clear" w:color="auto" w:fill="FF0000"/>
          </w:tcPr>
          <w:p w14:paraId="05207B91" w14:textId="77777777" w:rsidR="00E067B1" w:rsidRPr="00021524" w:rsidRDefault="00E067B1" w:rsidP="00C46205">
            <w:pPr>
              <w:jc w:val="both"/>
              <w:cnfStyle w:val="100000000000" w:firstRow="1" w:lastRow="0" w:firstColumn="0" w:lastColumn="0" w:oddVBand="0" w:evenVBand="0" w:oddHBand="0" w:evenHBand="0" w:firstRowFirstColumn="0" w:firstRowLastColumn="0" w:lastRowFirstColumn="0" w:lastRowLastColumn="0"/>
              <w:rPr>
                <w:rFonts w:ascii="Open Sans" w:hAnsi="Open Sans" w:cs="Open Sans"/>
                <w:color w:val="244061" w:themeColor="accent1" w:themeShade="80"/>
                <w:lang w:val="en-GB"/>
              </w:rPr>
            </w:pPr>
            <w:r w:rsidRPr="00021524">
              <w:rPr>
                <w:rFonts w:ascii="Open Sans" w:hAnsi="Open Sans" w:cs="Open Sans"/>
                <w:color w:val="244061" w:themeColor="accent1" w:themeShade="80"/>
                <w:lang w:val="en-GB"/>
              </w:rPr>
              <w:t>Measurement unit</w:t>
            </w:r>
          </w:p>
        </w:tc>
        <w:tc>
          <w:tcPr>
            <w:tcW w:w="1625" w:type="dxa"/>
            <w:shd w:val="clear" w:color="auto" w:fill="FF0000"/>
          </w:tcPr>
          <w:p w14:paraId="5A3DC712" w14:textId="188A7DFE" w:rsidR="00E067B1" w:rsidRPr="00021524" w:rsidRDefault="007F43EC" w:rsidP="00C46205">
            <w:pPr>
              <w:jc w:val="both"/>
              <w:cnfStyle w:val="100000000000" w:firstRow="1" w:lastRow="0" w:firstColumn="0" w:lastColumn="0" w:oddVBand="0" w:evenVBand="0" w:oddHBand="0" w:evenHBand="0" w:firstRowFirstColumn="0" w:firstRowLastColumn="0" w:lastRowFirstColumn="0" w:lastRowLastColumn="0"/>
              <w:rPr>
                <w:rFonts w:ascii="Open Sans" w:hAnsi="Open Sans" w:cs="Open Sans"/>
                <w:color w:val="244061" w:themeColor="accent1" w:themeShade="80"/>
                <w:lang w:val="en-GB"/>
              </w:rPr>
            </w:pPr>
            <w:r w:rsidRPr="00021524">
              <w:rPr>
                <w:rFonts w:ascii="Open Sans" w:hAnsi="Open Sans" w:cs="Open Sans"/>
                <w:color w:val="244061" w:themeColor="accent1" w:themeShade="80"/>
                <w:lang w:val="en-GB"/>
              </w:rPr>
              <w:t>Target value (2023)</w:t>
            </w:r>
          </w:p>
        </w:tc>
      </w:tr>
      <w:tr w:rsidR="00021524" w:rsidRPr="00021524" w14:paraId="1909129C" w14:textId="77777777" w:rsidTr="008301F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807" w:type="dxa"/>
          </w:tcPr>
          <w:p w14:paraId="2F2EC7D1" w14:textId="348346EF" w:rsidR="00E067B1" w:rsidRPr="00021524" w:rsidRDefault="004D7A7A" w:rsidP="00520999">
            <w:pPr>
              <w:spacing w:line="276" w:lineRule="auto"/>
              <w:jc w:val="both"/>
              <w:rPr>
                <w:rFonts w:ascii="Open Sans" w:hAnsi="Open Sans" w:cs="Open Sans"/>
                <w:color w:val="244061" w:themeColor="accent1" w:themeShade="80"/>
                <w:lang w:val="en-GB"/>
              </w:rPr>
            </w:pPr>
            <w:r w:rsidRPr="00021524">
              <w:rPr>
                <w:rFonts w:ascii="Open Sans" w:hAnsi="Open Sans" w:cs="Open Sans"/>
                <w:color w:val="244061" w:themeColor="accent1" w:themeShade="80"/>
                <w:lang w:val="en-GB"/>
              </w:rPr>
              <w:t>11/b</w:t>
            </w:r>
            <w:r w:rsidR="00457D45" w:rsidRPr="00021524">
              <w:rPr>
                <w:rFonts w:ascii="Open Sans" w:hAnsi="Open Sans" w:cs="Open Sans"/>
                <w:color w:val="244061" w:themeColor="accent1" w:themeShade="80"/>
                <w:lang w:val="en-GB"/>
              </w:rPr>
              <w:t xml:space="preserve"> 1 </w:t>
            </w:r>
            <w:r w:rsidR="00457D45" w:rsidRPr="00021524">
              <w:rPr>
                <w:rFonts w:ascii="Open Sans" w:hAnsi="Open Sans" w:cs="Open Sans"/>
                <w:iCs/>
                <w:color w:val="244061" w:themeColor="accent1" w:themeShade="80"/>
                <w:lang w:val="en-GB"/>
              </w:rPr>
              <w:t>Number of institutions directly involved in cross-border cooperation initiatives (programme specific output indicator)</w:t>
            </w:r>
          </w:p>
        </w:tc>
        <w:tc>
          <w:tcPr>
            <w:tcW w:w="2126" w:type="dxa"/>
            <w:vAlign w:val="center"/>
          </w:tcPr>
          <w:p w14:paraId="30B45B1E" w14:textId="79052D31" w:rsidR="00E067B1" w:rsidRPr="00021524" w:rsidRDefault="00457D45" w:rsidP="00520999">
            <w:pPr>
              <w:spacing w:line="276" w:lineRule="auto"/>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b/>
                <w:color w:val="244061" w:themeColor="accent1" w:themeShade="80"/>
                <w:lang w:val="en-GB"/>
              </w:rPr>
            </w:pPr>
            <w:r w:rsidRPr="00021524">
              <w:rPr>
                <w:rFonts w:ascii="Open Sans" w:hAnsi="Open Sans" w:cs="Open Sans"/>
                <w:b/>
                <w:color w:val="244061" w:themeColor="accent1" w:themeShade="80"/>
                <w:lang w:val="en-GB"/>
              </w:rPr>
              <w:t>Number of institutions</w:t>
            </w:r>
          </w:p>
        </w:tc>
        <w:tc>
          <w:tcPr>
            <w:tcW w:w="1625" w:type="dxa"/>
            <w:vAlign w:val="center"/>
          </w:tcPr>
          <w:p w14:paraId="4BF1DF1C" w14:textId="5B02A6FE" w:rsidR="00E067B1" w:rsidRPr="00021524" w:rsidRDefault="00457D45" w:rsidP="00520999">
            <w:pPr>
              <w:spacing w:line="276" w:lineRule="auto"/>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b/>
                <w:color w:val="244061" w:themeColor="accent1" w:themeShade="80"/>
                <w:lang w:val="en-GB"/>
              </w:rPr>
            </w:pPr>
            <w:r w:rsidRPr="00021524">
              <w:rPr>
                <w:rFonts w:ascii="Open Sans" w:hAnsi="Open Sans" w:cs="Open Sans"/>
                <w:b/>
                <w:iCs/>
                <w:color w:val="244061" w:themeColor="accent1" w:themeShade="80"/>
                <w:lang w:val="en-GB"/>
              </w:rPr>
              <w:t>36</w:t>
            </w:r>
          </w:p>
        </w:tc>
      </w:tr>
    </w:tbl>
    <w:p w14:paraId="6A181E50" w14:textId="77777777" w:rsidR="007F43EC" w:rsidRPr="00021524" w:rsidRDefault="007F43EC" w:rsidP="00520999">
      <w:pPr>
        <w:spacing w:after="0"/>
        <w:jc w:val="both"/>
        <w:rPr>
          <w:rFonts w:ascii="Open Sans" w:hAnsi="Open Sans" w:cs="Open Sans"/>
          <w:b/>
          <w:color w:val="244061" w:themeColor="accent1" w:themeShade="80"/>
          <w:lang w:val="en-GB"/>
        </w:rPr>
      </w:pPr>
    </w:p>
    <w:p w14:paraId="168B59D6" w14:textId="77777777" w:rsidR="00EA70B8" w:rsidRPr="00EA70B8" w:rsidRDefault="00EA70B8" w:rsidP="00EA70B8">
      <w:pPr>
        <w:spacing w:after="0"/>
        <w:jc w:val="both"/>
        <w:rPr>
          <w:rFonts w:ascii="Open Sans" w:hAnsi="Open Sans" w:cs="Open Sans"/>
          <w:b/>
          <w:lang w:val="en-GB"/>
        </w:rPr>
      </w:pPr>
      <w:r w:rsidRPr="00EA70B8">
        <w:rPr>
          <w:rFonts w:ascii="Open Sans" w:hAnsi="Open Sans" w:cs="Open Sans"/>
          <w:b/>
          <w:lang w:val="en-GB"/>
        </w:rPr>
        <w:t xml:space="preserve">Considering the 65% financial allocation for the indicator 11/b 1, the total estimated cost per institution involved in cross-border cooperation initiatives should be a little over EUR 72,500 from total funds for 11/b1. This means that, no matter what your project involves in terms of activities, each 72,500 euro spent will have to ensure at least 1 institution directly involved in cooperation. </w:t>
      </w:r>
    </w:p>
    <w:p w14:paraId="3366073E" w14:textId="5F36F77E" w:rsidR="00091910" w:rsidRPr="00021524" w:rsidRDefault="00C23631" w:rsidP="008301F7">
      <w:pPr>
        <w:autoSpaceDE w:val="0"/>
        <w:autoSpaceDN w:val="0"/>
        <w:adjustRightInd w:val="0"/>
        <w:spacing w:before="120" w:after="120"/>
        <w:jc w:val="both"/>
        <w:rPr>
          <w:rFonts w:ascii="Open Sans" w:hAnsi="Open Sans" w:cs="Open Sans"/>
          <w:b/>
          <w:color w:val="244061" w:themeColor="accent1" w:themeShade="80"/>
          <w:lang w:val="en-GB"/>
        </w:rPr>
      </w:pPr>
      <w:r w:rsidRPr="00021524">
        <w:rPr>
          <w:rFonts w:ascii="Open Sans" w:hAnsi="Open Sans" w:cs="Open Sans"/>
          <w:b/>
          <w:color w:val="244061" w:themeColor="accent1" w:themeShade="80"/>
          <w:lang w:val="en-GB"/>
        </w:rPr>
        <w:t xml:space="preserve">Definition </w:t>
      </w:r>
    </w:p>
    <w:p w14:paraId="38B85F04" w14:textId="01626D3D" w:rsidR="00D76400" w:rsidRPr="00021524" w:rsidRDefault="002E5F91" w:rsidP="008301F7">
      <w:pPr>
        <w:autoSpaceDE w:val="0"/>
        <w:autoSpaceDN w:val="0"/>
        <w:adjustRightInd w:val="0"/>
        <w:spacing w:after="120"/>
        <w:jc w:val="both"/>
        <w:rPr>
          <w:rFonts w:ascii="Open Sans" w:hAnsi="Open Sans" w:cs="Open Sans"/>
          <w:color w:val="244061" w:themeColor="accent1" w:themeShade="80"/>
          <w:lang w:val="en-GB"/>
        </w:rPr>
      </w:pPr>
      <w:r w:rsidRPr="00021524">
        <w:rPr>
          <w:rFonts w:ascii="Open Sans" w:hAnsi="Open Sans" w:cs="Open Sans"/>
          <w:color w:val="244061" w:themeColor="accent1" w:themeShade="80"/>
          <w:lang w:val="en-GB"/>
        </w:rPr>
        <w:t>T</w:t>
      </w:r>
      <w:r w:rsidR="00DD764C" w:rsidRPr="00021524">
        <w:rPr>
          <w:rFonts w:ascii="Open Sans" w:hAnsi="Open Sans" w:cs="Open Sans"/>
          <w:color w:val="244061" w:themeColor="accent1" w:themeShade="80"/>
          <w:lang w:val="en-GB"/>
        </w:rPr>
        <w:t xml:space="preserve">he indicator proposed is the “Number of institutions directly involved in cross-border cooperation initiatives”. Institutions directly involved in cross-border cooperation initiatives are those that demonstrably and actively take </w:t>
      </w:r>
      <w:r w:rsidR="009204BD">
        <w:rPr>
          <w:rFonts w:ascii="Open Sans" w:hAnsi="Open Sans" w:cs="Open Sans"/>
          <w:color w:val="244061" w:themeColor="accent1" w:themeShade="80"/>
          <w:lang w:val="en-GB"/>
        </w:rPr>
        <w:t>part</w:t>
      </w:r>
      <w:r w:rsidR="00DD764C" w:rsidRPr="00021524">
        <w:rPr>
          <w:rFonts w:ascii="Open Sans" w:hAnsi="Open Sans" w:cs="Open Sans"/>
          <w:color w:val="244061" w:themeColor="accent1" w:themeShade="80"/>
          <w:lang w:val="en-GB"/>
        </w:rPr>
        <w:t xml:space="preserve"> in the supported cross-border</w:t>
      </w:r>
      <w:r w:rsidR="009204BD">
        <w:rPr>
          <w:rFonts w:ascii="Open Sans" w:hAnsi="Open Sans" w:cs="Open Sans"/>
          <w:color w:val="244061" w:themeColor="accent1" w:themeShade="80"/>
          <w:lang w:val="en-GB"/>
        </w:rPr>
        <w:t xml:space="preserve"> cooperation project as a lead beneficiary</w:t>
      </w:r>
      <w:r w:rsidR="00DD764C" w:rsidRPr="00021524">
        <w:rPr>
          <w:rFonts w:ascii="Open Sans" w:hAnsi="Open Sans" w:cs="Open Sans"/>
          <w:color w:val="244061" w:themeColor="accent1" w:themeShade="80"/>
          <w:lang w:val="en-GB"/>
        </w:rPr>
        <w:t xml:space="preserve"> or partner and sustain cooperation even after project </w:t>
      </w:r>
      <w:r w:rsidR="009204BD">
        <w:rPr>
          <w:rFonts w:ascii="Open Sans" w:hAnsi="Open Sans" w:cs="Open Sans"/>
          <w:color w:val="244061" w:themeColor="accent1" w:themeShade="80"/>
          <w:lang w:val="en-GB"/>
        </w:rPr>
        <w:t>completion</w:t>
      </w:r>
      <w:r w:rsidR="00DD764C" w:rsidRPr="00021524">
        <w:rPr>
          <w:rFonts w:ascii="Open Sans" w:hAnsi="Open Sans" w:cs="Open Sans"/>
          <w:color w:val="244061" w:themeColor="accent1" w:themeShade="80"/>
          <w:lang w:val="en-GB"/>
        </w:rPr>
        <w:t xml:space="preserve">. That means that the value of the indicator needs to be reported by the beneficiary after one year of project completion together with proofs that the cooperation is still sustained. Proof may be minutes of regular meetings, joint documents, records of joint activities after project duration. Institutions are public bodies and non-governmental non-profit organizations. </w:t>
      </w:r>
      <w:r w:rsidR="00DD764C" w:rsidRPr="00021524">
        <w:rPr>
          <w:rFonts w:ascii="Open Sans" w:hAnsi="Open Sans" w:cs="Open Sans"/>
          <w:b/>
          <w:color w:val="244061" w:themeColor="accent1" w:themeShade="80"/>
          <w:lang w:val="en-GB"/>
        </w:rPr>
        <w:t xml:space="preserve">Any institution that may take </w:t>
      </w:r>
      <w:r w:rsidR="009204BD">
        <w:rPr>
          <w:rFonts w:ascii="Open Sans" w:hAnsi="Open Sans" w:cs="Open Sans"/>
          <w:b/>
          <w:color w:val="244061" w:themeColor="accent1" w:themeShade="80"/>
          <w:lang w:val="en-GB"/>
        </w:rPr>
        <w:t>part</w:t>
      </w:r>
      <w:r w:rsidR="00DD764C" w:rsidRPr="00021524">
        <w:rPr>
          <w:rFonts w:ascii="Open Sans" w:hAnsi="Open Sans" w:cs="Open Sans"/>
          <w:b/>
          <w:color w:val="244061" w:themeColor="accent1" w:themeShade="80"/>
          <w:lang w:val="en-GB"/>
        </w:rPr>
        <w:t xml:space="preserve"> in more than one project can </w:t>
      </w:r>
      <w:r w:rsidR="00DD764C" w:rsidRPr="00021524">
        <w:rPr>
          <w:rFonts w:ascii="Open Sans" w:hAnsi="Open Sans" w:cs="Open Sans"/>
          <w:b/>
          <w:color w:val="244061" w:themeColor="accent1" w:themeShade="80"/>
          <w:lang w:val="en-GB"/>
        </w:rPr>
        <w:lastRenderedPageBreak/>
        <w:t>only be considered once in order to avoid double counting.</w:t>
      </w:r>
      <w:r w:rsidR="00DD764C" w:rsidRPr="00021524">
        <w:rPr>
          <w:rFonts w:ascii="Open Sans" w:hAnsi="Open Sans" w:cs="Open Sans"/>
          <w:color w:val="244061" w:themeColor="accent1" w:themeShade="80"/>
          <w:lang w:val="en-GB"/>
        </w:rPr>
        <w:t xml:space="preserve"> Consequently, when quantifying the indicator the specific institutions also need to be registered.</w:t>
      </w:r>
    </w:p>
    <w:p w14:paraId="04F52EA1" w14:textId="66E3C7A9" w:rsidR="00DD764C" w:rsidRPr="00021524" w:rsidRDefault="00DD764C" w:rsidP="00520999">
      <w:pPr>
        <w:autoSpaceDE w:val="0"/>
        <w:autoSpaceDN w:val="0"/>
        <w:adjustRightInd w:val="0"/>
        <w:spacing w:after="0"/>
        <w:jc w:val="both"/>
        <w:rPr>
          <w:rFonts w:ascii="Open Sans" w:hAnsi="Open Sans" w:cs="Open Sans"/>
          <w:color w:val="244061" w:themeColor="accent1" w:themeShade="80"/>
          <w:lang w:val="en-GB"/>
        </w:rPr>
      </w:pPr>
      <w:r w:rsidRPr="00021524">
        <w:rPr>
          <w:rFonts w:ascii="Open Sans" w:hAnsi="Open Sans" w:cs="Open Sans"/>
          <w:color w:val="244061" w:themeColor="accent1" w:themeShade="80"/>
          <w:lang w:val="en-GB"/>
        </w:rPr>
        <w:t xml:space="preserve">The specific objective of this </w:t>
      </w:r>
      <w:proofErr w:type="spellStart"/>
      <w:r w:rsidRPr="00021524">
        <w:rPr>
          <w:rFonts w:ascii="Open Sans" w:hAnsi="Open Sans" w:cs="Open Sans"/>
          <w:color w:val="244061" w:themeColor="accent1" w:themeShade="80"/>
          <w:lang w:val="en-GB"/>
        </w:rPr>
        <w:t>Ip</w:t>
      </w:r>
      <w:proofErr w:type="spellEnd"/>
      <w:r w:rsidRPr="00021524">
        <w:rPr>
          <w:rFonts w:ascii="Open Sans" w:hAnsi="Open Sans" w:cs="Open Sans"/>
          <w:color w:val="244061" w:themeColor="accent1" w:themeShade="80"/>
          <w:lang w:val="en-GB"/>
        </w:rPr>
        <w:t xml:space="preserve"> is “Intensify sustainable cross-border cooperation of institutions and communities”. Intensity is best reflected in the number and also quality of the cooperation initiatives. The actions foreseen contribute to the increase of meaningful cooperation of institutions that are also sustainable. The output indicator measures the number of such interactions, so the output clearly contributes to the expected result.</w:t>
      </w:r>
    </w:p>
    <w:p w14:paraId="7E6F0B5F" w14:textId="4B6F9CCC" w:rsidR="00AF5A6D" w:rsidRPr="00021524" w:rsidRDefault="00C23631" w:rsidP="008301F7">
      <w:pPr>
        <w:autoSpaceDE w:val="0"/>
        <w:autoSpaceDN w:val="0"/>
        <w:adjustRightInd w:val="0"/>
        <w:spacing w:before="120" w:after="120"/>
        <w:jc w:val="both"/>
        <w:rPr>
          <w:rFonts w:ascii="Open Sans" w:hAnsi="Open Sans" w:cs="Open Sans"/>
          <w:b/>
          <w:color w:val="244061" w:themeColor="accent1" w:themeShade="80"/>
          <w:lang w:val="en-GB"/>
        </w:rPr>
      </w:pPr>
      <w:r w:rsidRPr="00021524">
        <w:rPr>
          <w:rFonts w:ascii="Open Sans" w:hAnsi="Open Sans" w:cs="Open Sans"/>
          <w:b/>
          <w:color w:val="244061" w:themeColor="accent1" w:themeShade="80"/>
          <w:lang w:val="en-GB"/>
        </w:rPr>
        <w:t xml:space="preserve">Methodology for estimating the target value </w:t>
      </w:r>
    </w:p>
    <w:p w14:paraId="69B7D1BA" w14:textId="0791DEE6" w:rsidR="00E916FF" w:rsidRPr="008301F7" w:rsidRDefault="00AF5A6D" w:rsidP="00EA70B8">
      <w:pPr>
        <w:autoSpaceDE w:val="0"/>
        <w:autoSpaceDN w:val="0"/>
        <w:adjustRightInd w:val="0"/>
        <w:spacing w:after="120"/>
        <w:jc w:val="both"/>
        <w:rPr>
          <w:rFonts w:ascii="Open Sans" w:hAnsi="Open Sans" w:cs="Open Sans"/>
          <w:color w:val="244061" w:themeColor="accent1" w:themeShade="80"/>
          <w:lang w:val="en-GB"/>
        </w:rPr>
      </w:pPr>
      <w:r w:rsidRPr="00021524">
        <w:rPr>
          <w:rFonts w:ascii="Open Sans" w:hAnsi="Open Sans" w:cs="Open Sans"/>
          <w:color w:val="244061" w:themeColor="accent1" w:themeShade="80"/>
          <w:lang w:val="en-GB"/>
        </w:rPr>
        <w:t xml:space="preserve">65% of the total budget (EUR 2 608 696) will be allocated to cooperation of institutions under this </w:t>
      </w:r>
      <w:proofErr w:type="spellStart"/>
      <w:r w:rsidRPr="00021524">
        <w:rPr>
          <w:rFonts w:ascii="Open Sans" w:hAnsi="Open Sans" w:cs="Open Sans"/>
          <w:color w:val="244061" w:themeColor="accent1" w:themeShade="80"/>
          <w:lang w:val="en-GB"/>
        </w:rPr>
        <w:t>Ip</w:t>
      </w:r>
      <w:proofErr w:type="spellEnd"/>
      <w:r w:rsidRPr="00021524">
        <w:rPr>
          <w:rFonts w:ascii="Open Sans" w:hAnsi="Open Sans" w:cs="Open Sans"/>
          <w:color w:val="244061" w:themeColor="accent1" w:themeShade="80"/>
          <w:lang w:val="en-GB"/>
        </w:rPr>
        <w:t xml:space="preserve">. </w:t>
      </w:r>
    </w:p>
    <w:p w14:paraId="50BB95F4" w14:textId="2EB2617B" w:rsidR="00F051AD" w:rsidRPr="00021524" w:rsidRDefault="00F051AD" w:rsidP="008301F7">
      <w:pPr>
        <w:autoSpaceDE w:val="0"/>
        <w:autoSpaceDN w:val="0"/>
        <w:adjustRightInd w:val="0"/>
        <w:spacing w:before="120" w:after="120"/>
        <w:jc w:val="both"/>
        <w:rPr>
          <w:rFonts w:ascii="Open Sans" w:hAnsi="Open Sans" w:cs="Open Sans"/>
          <w:color w:val="244061" w:themeColor="accent1" w:themeShade="80"/>
          <w:lang w:val="en-GB"/>
        </w:rPr>
      </w:pPr>
      <w:r w:rsidRPr="00021524">
        <w:rPr>
          <w:rFonts w:ascii="Open Sans" w:hAnsi="Open Sans" w:cs="Open Sans"/>
          <w:b/>
          <w:color w:val="244061" w:themeColor="accent1" w:themeShade="80"/>
          <w:lang w:val="en-GB"/>
        </w:rPr>
        <w:t>I</w:t>
      </w:r>
      <w:r w:rsidR="00C23631" w:rsidRPr="00021524">
        <w:rPr>
          <w:rFonts w:ascii="Open Sans" w:hAnsi="Open Sans" w:cs="Open Sans"/>
          <w:b/>
          <w:color w:val="244061" w:themeColor="accent1" w:themeShade="80"/>
          <w:lang w:val="en-GB"/>
        </w:rPr>
        <w:t>t is important to</w:t>
      </w:r>
      <w:r w:rsidRPr="00021524">
        <w:rPr>
          <w:rFonts w:ascii="Open Sans" w:hAnsi="Open Sans" w:cs="Open Sans"/>
          <w:b/>
          <w:color w:val="244061" w:themeColor="accent1" w:themeShade="80"/>
          <w:lang w:val="en-GB"/>
        </w:rPr>
        <w:t xml:space="preserve"> take into account</w:t>
      </w:r>
      <w:r w:rsidR="00C23631" w:rsidRPr="00021524">
        <w:rPr>
          <w:rFonts w:ascii="Open Sans" w:hAnsi="Open Sans" w:cs="Open Sans"/>
          <w:color w:val="244061" w:themeColor="accent1" w:themeShade="80"/>
          <w:lang w:val="en-GB"/>
        </w:rPr>
        <w:t xml:space="preserve">: </w:t>
      </w:r>
    </w:p>
    <w:p w14:paraId="15EDFD79" w14:textId="387CE9F1" w:rsidR="00AF5A6D" w:rsidRPr="00021524" w:rsidRDefault="00AF5A6D" w:rsidP="00520999">
      <w:pPr>
        <w:pStyle w:val="ListParagraph"/>
        <w:numPr>
          <w:ilvl w:val="0"/>
          <w:numId w:val="4"/>
        </w:numPr>
        <w:autoSpaceDE w:val="0"/>
        <w:autoSpaceDN w:val="0"/>
        <w:adjustRightInd w:val="0"/>
        <w:spacing w:after="0"/>
        <w:jc w:val="both"/>
        <w:rPr>
          <w:rFonts w:ascii="Open Sans" w:hAnsi="Open Sans" w:cs="Open Sans"/>
          <w:color w:val="244061" w:themeColor="accent1" w:themeShade="80"/>
          <w:lang w:val="en-GB"/>
        </w:rPr>
      </w:pPr>
      <w:r w:rsidRPr="00021524">
        <w:rPr>
          <w:rFonts w:ascii="Open Sans" w:hAnsi="Open Sans" w:cs="Open Sans"/>
          <w:color w:val="244061" w:themeColor="accent1" w:themeShade="80"/>
          <w:lang w:val="en-GB"/>
        </w:rPr>
        <w:t>That each partnership should preferably be equally represented for Romania and Hungary;</w:t>
      </w:r>
    </w:p>
    <w:p w14:paraId="6621BF54" w14:textId="0FD0DC0C" w:rsidR="00AF5A6D" w:rsidRPr="00021524" w:rsidRDefault="00AF5A6D" w:rsidP="00520999">
      <w:pPr>
        <w:pStyle w:val="ListParagraph"/>
        <w:numPr>
          <w:ilvl w:val="0"/>
          <w:numId w:val="4"/>
        </w:numPr>
        <w:autoSpaceDE w:val="0"/>
        <w:autoSpaceDN w:val="0"/>
        <w:adjustRightInd w:val="0"/>
        <w:spacing w:after="0"/>
        <w:jc w:val="both"/>
        <w:rPr>
          <w:rFonts w:ascii="Open Sans" w:hAnsi="Open Sans" w:cs="Open Sans"/>
          <w:color w:val="244061" w:themeColor="accent1" w:themeShade="80"/>
          <w:lang w:val="en-GB"/>
        </w:rPr>
      </w:pPr>
      <w:r w:rsidRPr="00021524">
        <w:rPr>
          <w:rFonts w:ascii="Open Sans" w:hAnsi="Open Sans" w:cs="Open Sans"/>
          <w:color w:val="244061" w:themeColor="accent1" w:themeShade="80"/>
          <w:lang w:val="en-GB"/>
        </w:rPr>
        <w:t>That instead of general cooperation, cooperation initiatives with very specific objectives, delivering specific outputs and creating added value would be supported;</w:t>
      </w:r>
    </w:p>
    <w:p w14:paraId="5F1BE152" w14:textId="2D531E2A" w:rsidR="00500482" w:rsidRPr="008301F7" w:rsidRDefault="00AF5A6D" w:rsidP="008301F7">
      <w:pPr>
        <w:pStyle w:val="ListParagraph"/>
        <w:numPr>
          <w:ilvl w:val="0"/>
          <w:numId w:val="4"/>
        </w:numPr>
        <w:autoSpaceDE w:val="0"/>
        <w:autoSpaceDN w:val="0"/>
        <w:adjustRightInd w:val="0"/>
        <w:spacing w:after="120"/>
        <w:jc w:val="both"/>
        <w:rPr>
          <w:rFonts w:ascii="Open Sans" w:hAnsi="Open Sans" w:cs="Open Sans"/>
          <w:color w:val="244061" w:themeColor="accent1" w:themeShade="80"/>
          <w:lang w:val="en-GB"/>
        </w:rPr>
      </w:pPr>
      <w:r w:rsidRPr="00021524">
        <w:rPr>
          <w:rFonts w:ascii="Open Sans" w:hAnsi="Open Sans" w:cs="Open Sans"/>
          <w:color w:val="244061" w:themeColor="accent1" w:themeShade="80"/>
          <w:lang w:val="en-GB"/>
        </w:rPr>
        <w:t>That the establishment of sustainable cooperation is expected – real cooperation need to be sustained after the termination of projects.</w:t>
      </w:r>
    </w:p>
    <w:tbl>
      <w:tblPr>
        <w:tblStyle w:val="LightList-Accent1"/>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0"/>
        <w:gridCol w:w="2226"/>
        <w:gridCol w:w="2004"/>
      </w:tblGrid>
      <w:tr w:rsidR="00021524" w:rsidRPr="00021524" w14:paraId="746EC79D" w14:textId="77777777" w:rsidTr="00FA4DDC">
        <w:trPr>
          <w:cnfStyle w:val="100000000000" w:firstRow="1" w:lastRow="0" w:firstColumn="0" w:lastColumn="0" w:oddVBand="0" w:evenVBand="0" w:oddHBand="0" w:evenHBand="0" w:firstRowFirstColumn="0" w:firstRowLastColumn="0" w:lastRowFirstColumn="0" w:lastRowLastColumn="0"/>
          <w:trHeight w:val="520"/>
        </w:trPr>
        <w:tc>
          <w:tcPr>
            <w:cnfStyle w:val="001000000000" w:firstRow="0" w:lastRow="0" w:firstColumn="1" w:lastColumn="0" w:oddVBand="0" w:evenVBand="0" w:oddHBand="0" w:evenHBand="0" w:firstRowFirstColumn="0" w:firstRowLastColumn="0" w:lastRowFirstColumn="0" w:lastRowLastColumn="0"/>
            <w:tcW w:w="5220" w:type="dxa"/>
            <w:shd w:val="clear" w:color="auto" w:fill="FF0000"/>
          </w:tcPr>
          <w:p w14:paraId="093BEDD6" w14:textId="77777777" w:rsidR="007F43EC" w:rsidRPr="00021524" w:rsidRDefault="007F43EC" w:rsidP="0079079D">
            <w:pPr>
              <w:jc w:val="both"/>
              <w:rPr>
                <w:rFonts w:ascii="Open Sans" w:hAnsi="Open Sans" w:cs="Open Sans"/>
                <w:color w:val="244061" w:themeColor="accent1" w:themeShade="80"/>
                <w:lang w:val="en-GB"/>
              </w:rPr>
            </w:pPr>
            <w:r w:rsidRPr="00021524">
              <w:rPr>
                <w:rFonts w:ascii="Open Sans" w:hAnsi="Open Sans" w:cs="Open Sans"/>
                <w:color w:val="244061" w:themeColor="accent1" w:themeShade="80"/>
                <w:lang w:val="en-GB"/>
              </w:rPr>
              <w:t>ID Indicator</w:t>
            </w:r>
          </w:p>
        </w:tc>
        <w:tc>
          <w:tcPr>
            <w:tcW w:w="2226" w:type="dxa"/>
            <w:shd w:val="clear" w:color="auto" w:fill="FF0000"/>
          </w:tcPr>
          <w:p w14:paraId="5B1FCFFB" w14:textId="77777777" w:rsidR="007F43EC" w:rsidRPr="00021524" w:rsidRDefault="007F43EC" w:rsidP="0079079D">
            <w:pPr>
              <w:jc w:val="both"/>
              <w:cnfStyle w:val="100000000000" w:firstRow="1" w:lastRow="0" w:firstColumn="0" w:lastColumn="0" w:oddVBand="0" w:evenVBand="0" w:oddHBand="0" w:evenHBand="0" w:firstRowFirstColumn="0" w:firstRowLastColumn="0" w:lastRowFirstColumn="0" w:lastRowLastColumn="0"/>
              <w:rPr>
                <w:rFonts w:ascii="Open Sans" w:hAnsi="Open Sans" w:cs="Open Sans"/>
                <w:color w:val="244061" w:themeColor="accent1" w:themeShade="80"/>
                <w:lang w:val="en-GB"/>
              </w:rPr>
            </w:pPr>
            <w:r w:rsidRPr="00021524">
              <w:rPr>
                <w:rFonts w:ascii="Open Sans" w:hAnsi="Open Sans" w:cs="Open Sans"/>
                <w:color w:val="244061" w:themeColor="accent1" w:themeShade="80"/>
                <w:lang w:val="en-GB"/>
              </w:rPr>
              <w:t>Measurement unit</w:t>
            </w:r>
          </w:p>
        </w:tc>
        <w:tc>
          <w:tcPr>
            <w:tcW w:w="2004" w:type="dxa"/>
            <w:shd w:val="clear" w:color="auto" w:fill="FF0000"/>
          </w:tcPr>
          <w:p w14:paraId="6E7AB496" w14:textId="77777777" w:rsidR="007F43EC" w:rsidRPr="00021524" w:rsidRDefault="007F43EC" w:rsidP="0079079D">
            <w:pPr>
              <w:jc w:val="both"/>
              <w:cnfStyle w:val="100000000000" w:firstRow="1" w:lastRow="0" w:firstColumn="0" w:lastColumn="0" w:oddVBand="0" w:evenVBand="0" w:oddHBand="0" w:evenHBand="0" w:firstRowFirstColumn="0" w:firstRowLastColumn="0" w:lastRowFirstColumn="0" w:lastRowLastColumn="0"/>
              <w:rPr>
                <w:rFonts w:ascii="Open Sans" w:hAnsi="Open Sans" w:cs="Open Sans"/>
                <w:color w:val="244061" w:themeColor="accent1" w:themeShade="80"/>
                <w:lang w:val="en-GB"/>
              </w:rPr>
            </w:pPr>
            <w:r w:rsidRPr="00021524">
              <w:rPr>
                <w:rFonts w:ascii="Open Sans" w:hAnsi="Open Sans" w:cs="Open Sans"/>
                <w:color w:val="244061" w:themeColor="accent1" w:themeShade="80"/>
                <w:lang w:val="en-GB"/>
              </w:rPr>
              <w:t>Target value (2023)</w:t>
            </w:r>
          </w:p>
        </w:tc>
      </w:tr>
      <w:tr w:rsidR="00021524" w:rsidRPr="00021524" w14:paraId="41D82CFF" w14:textId="77777777" w:rsidTr="004831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20" w:type="dxa"/>
          </w:tcPr>
          <w:p w14:paraId="23ECF5B8" w14:textId="3E472D82" w:rsidR="00E916FF" w:rsidRPr="00021524" w:rsidRDefault="004D7A7A" w:rsidP="00520999">
            <w:pPr>
              <w:spacing w:line="23" w:lineRule="atLeast"/>
              <w:jc w:val="both"/>
              <w:rPr>
                <w:rFonts w:ascii="Open Sans" w:hAnsi="Open Sans" w:cs="Open Sans"/>
                <w:color w:val="244061" w:themeColor="accent1" w:themeShade="80"/>
                <w:lang w:val="en-GB"/>
              </w:rPr>
            </w:pPr>
            <w:r w:rsidRPr="00021524">
              <w:rPr>
                <w:rFonts w:ascii="Open Sans" w:hAnsi="Open Sans" w:cs="Open Sans"/>
                <w:color w:val="244061" w:themeColor="accent1" w:themeShade="80"/>
                <w:lang w:val="en-GB"/>
              </w:rPr>
              <w:t>11/b</w:t>
            </w:r>
            <w:r w:rsidR="00E916FF" w:rsidRPr="00021524">
              <w:rPr>
                <w:rFonts w:ascii="Open Sans" w:hAnsi="Open Sans" w:cs="Open Sans"/>
                <w:color w:val="244061" w:themeColor="accent1" w:themeShade="80"/>
                <w:lang w:val="en-GB"/>
              </w:rPr>
              <w:t xml:space="preserve"> 2 Number of people participating in cross-border cooperation initiatives (programme specific output indicator)</w:t>
            </w:r>
          </w:p>
        </w:tc>
        <w:tc>
          <w:tcPr>
            <w:tcW w:w="2226" w:type="dxa"/>
            <w:vAlign w:val="center"/>
          </w:tcPr>
          <w:p w14:paraId="549B51F5" w14:textId="00C20068" w:rsidR="00E916FF" w:rsidRPr="00021524" w:rsidRDefault="00E916FF" w:rsidP="00520999">
            <w:pPr>
              <w:spacing w:line="23" w:lineRule="atLeast"/>
              <w:jc w:val="both"/>
              <w:cnfStyle w:val="000000100000" w:firstRow="0" w:lastRow="0" w:firstColumn="0" w:lastColumn="0" w:oddVBand="0" w:evenVBand="0" w:oddHBand="1" w:evenHBand="0" w:firstRowFirstColumn="0" w:firstRowLastColumn="0" w:lastRowFirstColumn="0" w:lastRowLastColumn="0"/>
              <w:rPr>
                <w:rFonts w:ascii="Open Sans" w:hAnsi="Open Sans" w:cs="Open Sans"/>
                <w:b/>
                <w:color w:val="244061" w:themeColor="accent1" w:themeShade="80"/>
                <w:lang w:val="en-GB"/>
              </w:rPr>
            </w:pPr>
            <w:r w:rsidRPr="00021524">
              <w:rPr>
                <w:rFonts w:ascii="Open Sans" w:hAnsi="Open Sans" w:cs="Open Sans"/>
                <w:b/>
                <w:color w:val="244061" w:themeColor="accent1" w:themeShade="80"/>
                <w:lang w:val="en-GB"/>
              </w:rPr>
              <w:t>Number of people</w:t>
            </w:r>
          </w:p>
        </w:tc>
        <w:tc>
          <w:tcPr>
            <w:tcW w:w="2004" w:type="dxa"/>
            <w:vAlign w:val="center"/>
          </w:tcPr>
          <w:p w14:paraId="62A3D2BB" w14:textId="0A5993F4" w:rsidR="00E916FF" w:rsidRPr="00021524" w:rsidRDefault="00E916FF" w:rsidP="00520999">
            <w:pPr>
              <w:spacing w:line="23" w:lineRule="atLeast"/>
              <w:jc w:val="center"/>
              <w:cnfStyle w:val="000000100000" w:firstRow="0" w:lastRow="0" w:firstColumn="0" w:lastColumn="0" w:oddVBand="0" w:evenVBand="0" w:oddHBand="1" w:evenHBand="0" w:firstRowFirstColumn="0" w:firstRowLastColumn="0" w:lastRowFirstColumn="0" w:lastRowLastColumn="0"/>
              <w:rPr>
                <w:rFonts w:ascii="Open Sans" w:hAnsi="Open Sans" w:cs="Open Sans"/>
                <w:b/>
                <w:color w:val="244061" w:themeColor="accent1" w:themeShade="80"/>
                <w:lang w:val="en-GB"/>
              </w:rPr>
            </w:pPr>
            <w:r w:rsidRPr="00021524">
              <w:rPr>
                <w:rFonts w:ascii="Open Sans" w:hAnsi="Open Sans" w:cs="Open Sans"/>
                <w:b/>
                <w:iCs/>
                <w:color w:val="244061" w:themeColor="accent1" w:themeShade="80"/>
                <w:lang w:val="en-GB"/>
              </w:rPr>
              <w:t>2</w:t>
            </w:r>
            <w:r w:rsidR="0089570D" w:rsidRPr="00021524">
              <w:rPr>
                <w:rFonts w:ascii="Open Sans" w:hAnsi="Open Sans" w:cs="Open Sans"/>
                <w:b/>
                <w:iCs/>
                <w:color w:val="244061" w:themeColor="accent1" w:themeShade="80"/>
                <w:lang w:val="en-GB"/>
              </w:rPr>
              <w:t>,</w:t>
            </w:r>
            <w:r w:rsidRPr="00021524">
              <w:rPr>
                <w:rFonts w:ascii="Open Sans" w:hAnsi="Open Sans" w:cs="Open Sans"/>
                <w:b/>
                <w:iCs/>
                <w:color w:val="244061" w:themeColor="accent1" w:themeShade="80"/>
                <w:lang w:val="en-GB"/>
              </w:rPr>
              <w:t xml:space="preserve"> 000</w:t>
            </w:r>
          </w:p>
        </w:tc>
      </w:tr>
    </w:tbl>
    <w:p w14:paraId="76E0BADA" w14:textId="77777777" w:rsidR="00EA70B8" w:rsidRDefault="00EA70B8" w:rsidP="00EA70B8">
      <w:pPr>
        <w:pStyle w:val="ListParagraph"/>
        <w:spacing w:line="23" w:lineRule="atLeast"/>
        <w:ind w:left="0"/>
        <w:jc w:val="both"/>
        <w:rPr>
          <w:rFonts w:ascii="Arial" w:hAnsi="Arial" w:cs="Arial"/>
          <w:b/>
          <w:lang w:val="en-GB"/>
        </w:rPr>
      </w:pPr>
    </w:p>
    <w:p w14:paraId="561ECE64" w14:textId="77777777" w:rsidR="00EA70B8" w:rsidRPr="00EA70B8" w:rsidRDefault="00EA70B8" w:rsidP="00EA70B8">
      <w:pPr>
        <w:pStyle w:val="ListParagraph"/>
        <w:spacing w:line="23" w:lineRule="atLeast"/>
        <w:ind w:left="0"/>
        <w:jc w:val="both"/>
        <w:rPr>
          <w:rFonts w:ascii="Open Sans" w:hAnsi="Open Sans" w:cs="Open Sans"/>
          <w:b/>
          <w:lang w:val="en-GB"/>
        </w:rPr>
      </w:pPr>
      <w:r w:rsidRPr="00EA70B8">
        <w:rPr>
          <w:rFonts w:ascii="Open Sans" w:hAnsi="Open Sans" w:cs="Open Sans"/>
          <w:b/>
          <w:lang w:val="en-GB"/>
        </w:rPr>
        <w:t>Considering the 35% financial allocation for the indicator 11/b 2, the total estimated cost per person involved in cooperation initiatives should be EUR 700 from total budget for 11/b2 funds. This means that, no matter what your project involves in terms of activities, each 700 euro spent will have to ensure at least 1 person participating in the cooperation initiative.</w:t>
      </w:r>
    </w:p>
    <w:p w14:paraId="2DA64247" w14:textId="15EDD07B" w:rsidR="00843044" w:rsidRPr="00021524" w:rsidRDefault="00C23631" w:rsidP="008301F7">
      <w:pPr>
        <w:autoSpaceDE w:val="0"/>
        <w:autoSpaceDN w:val="0"/>
        <w:adjustRightInd w:val="0"/>
        <w:spacing w:after="120" w:line="240" w:lineRule="auto"/>
        <w:rPr>
          <w:rFonts w:ascii="Open Sans" w:hAnsi="Open Sans" w:cs="Open Sans"/>
          <w:b/>
          <w:color w:val="244061" w:themeColor="accent1" w:themeShade="80"/>
          <w:lang w:val="en-GB"/>
        </w:rPr>
      </w:pPr>
      <w:r w:rsidRPr="00021524">
        <w:rPr>
          <w:rFonts w:ascii="Open Sans" w:hAnsi="Open Sans" w:cs="Open Sans"/>
          <w:b/>
          <w:color w:val="244061" w:themeColor="accent1" w:themeShade="80"/>
          <w:lang w:val="en-GB"/>
        </w:rPr>
        <w:t xml:space="preserve">Definition </w:t>
      </w:r>
    </w:p>
    <w:p w14:paraId="5BDE0616" w14:textId="677A9ABB" w:rsidR="002E5F91" w:rsidRPr="00021524" w:rsidRDefault="00824222" w:rsidP="008301F7">
      <w:pPr>
        <w:autoSpaceDE w:val="0"/>
        <w:autoSpaceDN w:val="0"/>
        <w:adjustRightInd w:val="0"/>
        <w:spacing w:before="120" w:after="120"/>
        <w:jc w:val="both"/>
        <w:rPr>
          <w:rFonts w:ascii="Open Sans" w:hAnsi="Open Sans" w:cs="Open Sans"/>
          <w:color w:val="244061" w:themeColor="accent1" w:themeShade="80"/>
          <w:lang w:val="en-GB"/>
        </w:rPr>
      </w:pPr>
      <w:r w:rsidRPr="00021524">
        <w:rPr>
          <w:rFonts w:ascii="Open Sans" w:hAnsi="Open Sans" w:cs="Open Sans"/>
          <w:color w:val="244061" w:themeColor="accent1" w:themeShade="80"/>
          <w:lang w:val="en-GB"/>
        </w:rPr>
        <w:t>T</w:t>
      </w:r>
      <w:r w:rsidR="002E5F91" w:rsidRPr="00021524">
        <w:rPr>
          <w:rFonts w:ascii="Open Sans" w:hAnsi="Open Sans" w:cs="Open Sans"/>
          <w:color w:val="244061" w:themeColor="accent1" w:themeShade="80"/>
          <w:lang w:val="en-GB"/>
        </w:rPr>
        <w:t xml:space="preserve">he indicator proposed is the “number of people participating in cross-border cooperation initiatives”. This is a simple indicator measuring the number of individuals participating in cooperation initiatives for citizens. Any project to be implemented under this heading brings together people from both sides of the border to take part in some form of an event. In order to be able to quantify the target value, beneficiaries need to record and report the number of participants. That requires from them to implement a method to record the number of participants, preferably also a breakdown by nationality (Romanian, Hungarian) to reflect that a real cross-border event has taken place. If within a project several events are organized for </w:t>
      </w:r>
      <w:r w:rsidR="002E5F91" w:rsidRPr="00021524">
        <w:rPr>
          <w:rFonts w:ascii="Open Sans" w:hAnsi="Open Sans" w:cs="Open Sans"/>
          <w:color w:val="244061" w:themeColor="accent1" w:themeShade="80"/>
          <w:lang w:val="en-GB"/>
        </w:rPr>
        <w:lastRenderedPageBreak/>
        <w:t xml:space="preserve">the same target group (for instance the same classes from a Romanian and a Hungarian school), the number of people can only be counted once. The actual value on programme level will be the aggregation of values reported by projects. </w:t>
      </w:r>
    </w:p>
    <w:p w14:paraId="59E71EC7" w14:textId="7AE8095C" w:rsidR="00824222" w:rsidRPr="00021524" w:rsidRDefault="002E5F91" w:rsidP="00520999">
      <w:pPr>
        <w:autoSpaceDE w:val="0"/>
        <w:autoSpaceDN w:val="0"/>
        <w:adjustRightInd w:val="0"/>
        <w:spacing w:after="0"/>
        <w:jc w:val="both"/>
        <w:rPr>
          <w:rFonts w:ascii="Open Sans" w:hAnsi="Open Sans" w:cs="Open Sans"/>
          <w:color w:val="244061" w:themeColor="accent1" w:themeShade="80"/>
          <w:lang w:val="en-GB"/>
        </w:rPr>
      </w:pPr>
      <w:r w:rsidRPr="00021524">
        <w:rPr>
          <w:rFonts w:ascii="Open Sans" w:hAnsi="Open Sans" w:cs="Open Sans"/>
          <w:color w:val="244061" w:themeColor="accent1" w:themeShade="80"/>
          <w:lang w:val="en-GB"/>
        </w:rPr>
        <w:t>T</w:t>
      </w:r>
      <w:r w:rsidR="00C80233">
        <w:rPr>
          <w:rFonts w:ascii="Open Sans" w:hAnsi="Open Sans" w:cs="Open Sans"/>
          <w:color w:val="244061" w:themeColor="accent1" w:themeShade="80"/>
          <w:lang w:val="en-GB"/>
        </w:rPr>
        <w:t xml:space="preserve">he specific objective of this </w:t>
      </w:r>
      <w:proofErr w:type="spellStart"/>
      <w:r w:rsidR="00C80233">
        <w:rPr>
          <w:rFonts w:ascii="Open Sans" w:hAnsi="Open Sans" w:cs="Open Sans"/>
          <w:color w:val="244061" w:themeColor="accent1" w:themeShade="80"/>
          <w:lang w:val="en-GB"/>
        </w:rPr>
        <w:t>Ip</w:t>
      </w:r>
      <w:proofErr w:type="spellEnd"/>
      <w:r w:rsidRPr="00021524">
        <w:rPr>
          <w:rFonts w:ascii="Open Sans" w:hAnsi="Open Sans" w:cs="Open Sans"/>
          <w:color w:val="244061" w:themeColor="accent1" w:themeShade="80"/>
          <w:lang w:val="en-GB"/>
        </w:rPr>
        <w:t xml:space="preserve"> is “Intensify sustainable cross-border cooperation of institutions and communities”. Intensity is best reflected – as described above – in the number and quality of cooperation initiatives – but on the level of citizens also in the number of participants of cooperation initiatives. That makes this output indicator – and the output measured – relevant contribution to the specific objective. It is also important that instead of one-off events joint initiatives are organized that are sustainable – sustainability of events is an important requirement. That means that even during the project lifecycle the event is organized more than once, and its delivery continues even after the termination of the project. </w:t>
      </w:r>
    </w:p>
    <w:p w14:paraId="34262A09" w14:textId="36AE07F3" w:rsidR="00843044" w:rsidRPr="008301F7" w:rsidRDefault="00C23631" w:rsidP="008301F7">
      <w:pPr>
        <w:autoSpaceDE w:val="0"/>
        <w:autoSpaceDN w:val="0"/>
        <w:adjustRightInd w:val="0"/>
        <w:spacing w:before="120" w:after="120"/>
        <w:jc w:val="both"/>
        <w:rPr>
          <w:rFonts w:ascii="Open Sans" w:hAnsi="Open Sans" w:cs="Open Sans"/>
          <w:b/>
          <w:color w:val="244061" w:themeColor="accent1" w:themeShade="80"/>
          <w:lang w:val="en-GB"/>
        </w:rPr>
      </w:pPr>
      <w:r w:rsidRPr="00021524">
        <w:rPr>
          <w:rFonts w:ascii="Open Sans" w:hAnsi="Open Sans" w:cs="Open Sans"/>
          <w:b/>
          <w:color w:val="244061" w:themeColor="accent1" w:themeShade="80"/>
          <w:lang w:val="en-GB"/>
        </w:rPr>
        <w:t xml:space="preserve">Methodology for estimating the target value </w:t>
      </w:r>
    </w:p>
    <w:p w14:paraId="40126566" w14:textId="45DC1F55" w:rsidR="00AE20FF" w:rsidRPr="00021524" w:rsidRDefault="00AE20FF" w:rsidP="00520999">
      <w:pPr>
        <w:autoSpaceDE w:val="0"/>
        <w:autoSpaceDN w:val="0"/>
        <w:adjustRightInd w:val="0"/>
        <w:spacing w:after="0"/>
        <w:jc w:val="both"/>
        <w:rPr>
          <w:rFonts w:ascii="Open Sans" w:hAnsi="Open Sans" w:cs="Open Sans"/>
          <w:color w:val="244061" w:themeColor="accent1" w:themeShade="80"/>
          <w:lang w:val="en-GB"/>
        </w:rPr>
      </w:pPr>
      <w:r w:rsidRPr="00021524">
        <w:rPr>
          <w:rFonts w:ascii="Open Sans" w:hAnsi="Open Sans" w:cs="Open Sans"/>
          <w:color w:val="244061" w:themeColor="accent1" w:themeShade="80"/>
          <w:lang w:val="en-GB"/>
        </w:rPr>
        <w:t xml:space="preserve">The remaining 35% of the budget (EUR 1 404 683) will be allocated to cooperation for citizens. </w:t>
      </w:r>
    </w:p>
    <w:p w14:paraId="659B515D" w14:textId="28AAD586" w:rsidR="00843044" w:rsidRPr="00021524" w:rsidRDefault="00843044" w:rsidP="008301F7">
      <w:pPr>
        <w:autoSpaceDE w:val="0"/>
        <w:autoSpaceDN w:val="0"/>
        <w:adjustRightInd w:val="0"/>
        <w:spacing w:before="120" w:after="120"/>
        <w:jc w:val="both"/>
        <w:rPr>
          <w:rFonts w:ascii="Open Sans" w:hAnsi="Open Sans" w:cs="Open Sans"/>
          <w:color w:val="244061" w:themeColor="accent1" w:themeShade="80"/>
          <w:lang w:val="en-GB"/>
        </w:rPr>
      </w:pPr>
      <w:r w:rsidRPr="00021524">
        <w:rPr>
          <w:rFonts w:ascii="Open Sans" w:hAnsi="Open Sans" w:cs="Open Sans"/>
          <w:b/>
          <w:color w:val="244061" w:themeColor="accent1" w:themeShade="80"/>
          <w:lang w:val="en-GB"/>
        </w:rPr>
        <w:t>It is important to take into account</w:t>
      </w:r>
      <w:r w:rsidRPr="00021524">
        <w:rPr>
          <w:rFonts w:ascii="Open Sans" w:hAnsi="Open Sans" w:cs="Open Sans"/>
          <w:color w:val="244061" w:themeColor="accent1" w:themeShade="80"/>
          <w:lang w:val="en-GB"/>
        </w:rPr>
        <w:t>:</w:t>
      </w:r>
    </w:p>
    <w:p w14:paraId="42D3BDC2" w14:textId="14682CFD" w:rsidR="00AE20FF" w:rsidRPr="00021524" w:rsidRDefault="00AE20FF" w:rsidP="00520999">
      <w:pPr>
        <w:pStyle w:val="ListParagraph"/>
        <w:numPr>
          <w:ilvl w:val="0"/>
          <w:numId w:val="5"/>
        </w:numPr>
        <w:autoSpaceDE w:val="0"/>
        <w:autoSpaceDN w:val="0"/>
        <w:adjustRightInd w:val="0"/>
        <w:spacing w:after="30"/>
        <w:jc w:val="both"/>
        <w:rPr>
          <w:rFonts w:ascii="Open Sans" w:hAnsi="Open Sans" w:cs="Open Sans"/>
          <w:color w:val="244061" w:themeColor="accent1" w:themeShade="80"/>
          <w:lang w:val="en-GB"/>
        </w:rPr>
      </w:pPr>
      <w:r w:rsidRPr="00021524">
        <w:rPr>
          <w:rFonts w:ascii="Open Sans" w:hAnsi="Open Sans" w:cs="Open Sans"/>
          <w:color w:val="244061" w:themeColor="accent1" w:themeShade="80"/>
          <w:lang w:val="en-GB"/>
        </w:rPr>
        <w:t>That each partnership has to prove that at least 100 people participate in the cooperation initiatives, events, with a balanced distribution of Romanian and Hungarian citizens;</w:t>
      </w:r>
    </w:p>
    <w:p w14:paraId="50238D5F" w14:textId="6DE3D4DB" w:rsidR="00AE20FF" w:rsidRPr="00021524" w:rsidRDefault="00AE20FF" w:rsidP="00520999">
      <w:pPr>
        <w:pStyle w:val="ListParagraph"/>
        <w:numPr>
          <w:ilvl w:val="0"/>
          <w:numId w:val="5"/>
        </w:numPr>
        <w:autoSpaceDE w:val="0"/>
        <w:autoSpaceDN w:val="0"/>
        <w:adjustRightInd w:val="0"/>
        <w:spacing w:after="30"/>
        <w:jc w:val="both"/>
        <w:rPr>
          <w:rFonts w:ascii="Open Sans" w:hAnsi="Open Sans" w:cs="Open Sans"/>
          <w:color w:val="244061" w:themeColor="accent1" w:themeShade="80"/>
          <w:lang w:val="en-GB"/>
        </w:rPr>
      </w:pPr>
      <w:r w:rsidRPr="00021524">
        <w:rPr>
          <w:rFonts w:ascii="Open Sans" w:hAnsi="Open Sans" w:cs="Open Sans"/>
          <w:color w:val="244061" w:themeColor="accent1" w:themeShade="80"/>
          <w:lang w:val="en-GB"/>
        </w:rPr>
        <w:t>That the partnerships need to properly record and regularly report the number of participants, according to the rules described in the definition section;</w:t>
      </w:r>
    </w:p>
    <w:p w14:paraId="6EBF99B2" w14:textId="41E4A43A" w:rsidR="002E1CF1" w:rsidRPr="008301F7" w:rsidRDefault="00AE20FF" w:rsidP="008301F7">
      <w:pPr>
        <w:pStyle w:val="ListParagraph"/>
        <w:numPr>
          <w:ilvl w:val="0"/>
          <w:numId w:val="5"/>
        </w:numPr>
        <w:autoSpaceDE w:val="0"/>
        <w:autoSpaceDN w:val="0"/>
        <w:adjustRightInd w:val="0"/>
        <w:spacing w:after="120"/>
        <w:jc w:val="both"/>
        <w:rPr>
          <w:rFonts w:ascii="Open Sans" w:hAnsi="Open Sans" w:cs="Open Sans"/>
          <w:color w:val="244061" w:themeColor="accent1" w:themeShade="80"/>
          <w:lang w:val="en-GB"/>
        </w:rPr>
      </w:pPr>
      <w:r w:rsidRPr="00021524">
        <w:rPr>
          <w:rFonts w:ascii="Open Sans" w:hAnsi="Open Sans" w:cs="Open Sans"/>
          <w:color w:val="244061" w:themeColor="accent1" w:themeShade="80"/>
          <w:lang w:val="en-GB"/>
        </w:rPr>
        <w:t xml:space="preserve">That the programme supports sustainable cooperation – consequently it is an expectation that the cooperation formed during the project </w:t>
      </w:r>
      <w:r w:rsidR="009204BD">
        <w:rPr>
          <w:rFonts w:ascii="Open Sans" w:hAnsi="Open Sans" w:cs="Open Sans"/>
          <w:color w:val="244061" w:themeColor="accent1" w:themeShade="80"/>
          <w:lang w:val="en-GB"/>
        </w:rPr>
        <w:t>is</w:t>
      </w:r>
      <w:r w:rsidRPr="00021524">
        <w:rPr>
          <w:rFonts w:ascii="Open Sans" w:hAnsi="Open Sans" w:cs="Open Sans"/>
          <w:color w:val="244061" w:themeColor="accent1" w:themeShade="80"/>
          <w:lang w:val="en-GB"/>
        </w:rPr>
        <w:t xml:space="preserve"> sustained beyond the project lifecycle.</w:t>
      </w:r>
    </w:p>
    <w:p w14:paraId="2F4D5EFA" w14:textId="0263442C" w:rsidR="00FC0241" w:rsidRPr="008301F7" w:rsidRDefault="00D01C1E" w:rsidP="008301F7">
      <w:pPr>
        <w:shd w:val="clear" w:color="auto" w:fill="C00000"/>
        <w:jc w:val="both"/>
        <w:rPr>
          <w:rFonts w:ascii="Open Sans" w:hAnsi="Open Sans" w:cs="Open Sans"/>
          <w:b/>
          <w:color w:val="244061" w:themeColor="accent1" w:themeShade="80"/>
          <w:sz w:val="24"/>
          <w:szCs w:val="24"/>
          <w:lang w:val="en-GB"/>
        </w:rPr>
      </w:pPr>
      <w:r w:rsidRPr="00021524">
        <w:rPr>
          <w:rFonts w:ascii="Open Sans" w:hAnsi="Open Sans" w:cs="Open Sans"/>
          <w:b/>
          <w:color w:val="244061" w:themeColor="accent1" w:themeShade="80"/>
          <w:sz w:val="72"/>
          <w:szCs w:val="72"/>
          <w:lang w:val="en-GB"/>
        </w:rPr>
        <w:sym w:font="Wingdings" w:char="F03A"/>
      </w:r>
      <w:r w:rsidRPr="00021524">
        <w:rPr>
          <w:rFonts w:ascii="Open Sans" w:hAnsi="Open Sans" w:cs="Open Sans"/>
          <w:b/>
          <w:color w:val="244061" w:themeColor="accent1" w:themeShade="80"/>
          <w:sz w:val="24"/>
          <w:szCs w:val="24"/>
          <w:lang w:val="en-GB"/>
        </w:rPr>
        <w:t xml:space="preserve">Methodology for defining and calculating the </w:t>
      </w:r>
      <w:r w:rsidR="00381DED" w:rsidRPr="00021524">
        <w:rPr>
          <w:rFonts w:ascii="Open Sans" w:hAnsi="Open Sans" w:cs="Open Sans"/>
          <w:b/>
          <w:color w:val="244061" w:themeColor="accent1" w:themeShade="80"/>
          <w:sz w:val="24"/>
          <w:szCs w:val="24"/>
          <w:lang w:val="en-GB"/>
        </w:rPr>
        <w:t>RESULT</w:t>
      </w:r>
      <w:r w:rsidRPr="00021524">
        <w:rPr>
          <w:rFonts w:ascii="Open Sans" w:hAnsi="Open Sans" w:cs="Open Sans"/>
          <w:b/>
          <w:color w:val="244061" w:themeColor="accent1" w:themeShade="80"/>
          <w:sz w:val="24"/>
          <w:szCs w:val="24"/>
          <w:lang w:val="en-GB"/>
        </w:rPr>
        <w:t xml:space="preserve"> indicators:</w:t>
      </w:r>
    </w:p>
    <w:p w14:paraId="52EFDDE1" w14:textId="74B7B437" w:rsidR="00581276" w:rsidRDefault="00581276" w:rsidP="008301F7">
      <w:pPr>
        <w:pStyle w:val="Default"/>
        <w:spacing w:after="120" w:line="276" w:lineRule="auto"/>
        <w:jc w:val="both"/>
        <w:rPr>
          <w:rFonts w:ascii="Open Sans" w:hAnsi="Open Sans" w:cs="Open Sans"/>
          <w:b/>
          <w:iCs/>
          <w:color w:val="244061" w:themeColor="accent1" w:themeShade="80"/>
          <w:sz w:val="22"/>
          <w:szCs w:val="22"/>
          <w:lang w:val="en-GB"/>
        </w:rPr>
      </w:pPr>
      <w:r w:rsidRPr="00021524">
        <w:rPr>
          <w:rFonts w:ascii="Open Sans" w:hAnsi="Open Sans" w:cs="Open Sans"/>
          <w:b/>
          <w:iCs/>
          <w:color w:val="244061" w:themeColor="accent1" w:themeShade="80"/>
          <w:sz w:val="22"/>
          <w:szCs w:val="22"/>
          <w:lang w:val="en-GB"/>
        </w:rPr>
        <w:t xml:space="preserve">It is mandatory to be mentioned in your application form, how the output indicators will contribute to the achievement of the result </w:t>
      </w:r>
      <w:r w:rsidR="008C59F1" w:rsidRPr="00021524">
        <w:rPr>
          <w:rFonts w:ascii="Open Sans" w:hAnsi="Open Sans" w:cs="Open Sans"/>
          <w:b/>
          <w:iCs/>
          <w:color w:val="244061" w:themeColor="accent1" w:themeShade="80"/>
          <w:sz w:val="22"/>
          <w:szCs w:val="22"/>
          <w:lang w:val="en-GB"/>
        </w:rPr>
        <w:t>indicators of</w:t>
      </w:r>
      <w:r w:rsidRPr="00021524">
        <w:rPr>
          <w:rFonts w:ascii="Open Sans" w:hAnsi="Open Sans" w:cs="Open Sans"/>
          <w:b/>
          <w:iCs/>
          <w:color w:val="244061" w:themeColor="accent1" w:themeShade="80"/>
          <w:sz w:val="22"/>
          <w:szCs w:val="22"/>
          <w:lang w:val="en-GB"/>
        </w:rPr>
        <w:t xml:space="preserve"> the programme. The result indicator for this </w:t>
      </w:r>
      <w:proofErr w:type="spellStart"/>
      <w:r w:rsidR="00C80233">
        <w:rPr>
          <w:rFonts w:ascii="Open Sans" w:hAnsi="Open Sans" w:cs="Open Sans"/>
          <w:b/>
          <w:iCs/>
          <w:color w:val="244061" w:themeColor="accent1" w:themeShade="80"/>
          <w:sz w:val="22"/>
          <w:szCs w:val="22"/>
          <w:lang w:val="en-GB"/>
        </w:rPr>
        <w:t>Ip</w:t>
      </w:r>
      <w:proofErr w:type="spellEnd"/>
      <w:r w:rsidRPr="00021524">
        <w:rPr>
          <w:rFonts w:ascii="Open Sans" w:hAnsi="Open Sans" w:cs="Open Sans"/>
          <w:b/>
          <w:iCs/>
          <w:color w:val="244061" w:themeColor="accent1" w:themeShade="80"/>
          <w:sz w:val="22"/>
          <w:szCs w:val="22"/>
          <w:lang w:val="en-GB"/>
        </w:rPr>
        <w:t xml:space="preserve"> is:</w:t>
      </w:r>
    </w:p>
    <w:tbl>
      <w:tblPr>
        <w:tblStyle w:val="TableGrid"/>
        <w:tblW w:w="9736" w:type="dxa"/>
        <w:jc w:val="center"/>
        <w:tblLayout w:type="fixed"/>
        <w:tblLook w:val="04A0" w:firstRow="1" w:lastRow="0" w:firstColumn="1" w:lastColumn="0" w:noHBand="0" w:noVBand="1"/>
      </w:tblPr>
      <w:tblGrid>
        <w:gridCol w:w="1548"/>
        <w:gridCol w:w="1530"/>
        <w:gridCol w:w="1260"/>
        <w:gridCol w:w="1170"/>
        <w:gridCol w:w="1404"/>
        <w:gridCol w:w="1386"/>
        <w:gridCol w:w="1438"/>
      </w:tblGrid>
      <w:tr w:rsidR="00021524" w:rsidRPr="00021524" w14:paraId="71DF2306" w14:textId="77777777" w:rsidTr="00854D75">
        <w:trPr>
          <w:jc w:val="center"/>
        </w:trPr>
        <w:tc>
          <w:tcPr>
            <w:tcW w:w="1548" w:type="dxa"/>
            <w:shd w:val="clear" w:color="auto" w:fill="C00000"/>
          </w:tcPr>
          <w:p w14:paraId="22FB58BB" w14:textId="0378702E" w:rsidR="00FC0241" w:rsidRPr="00021524" w:rsidRDefault="00FC0241" w:rsidP="00D01C1E">
            <w:pPr>
              <w:pStyle w:val="Default"/>
              <w:jc w:val="both"/>
              <w:rPr>
                <w:rFonts w:ascii="Open Sans" w:hAnsi="Open Sans" w:cs="Open Sans"/>
                <w:color w:val="244061" w:themeColor="accent1" w:themeShade="80"/>
                <w:sz w:val="22"/>
                <w:szCs w:val="22"/>
                <w:lang w:val="en-GB"/>
              </w:rPr>
            </w:pPr>
            <w:r w:rsidRPr="00021524">
              <w:rPr>
                <w:rFonts w:ascii="Open Sans" w:hAnsi="Open Sans" w:cs="Open Sans"/>
                <w:b/>
                <w:bCs/>
                <w:color w:val="244061" w:themeColor="accent1" w:themeShade="80"/>
                <w:sz w:val="22"/>
                <w:szCs w:val="22"/>
                <w:lang w:val="en-GB"/>
              </w:rPr>
              <w:t xml:space="preserve">Specific objective </w:t>
            </w:r>
          </w:p>
        </w:tc>
        <w:tc>
          <w:tcPr>
            <w:tcW w:w="8188" w:type="dxa"/>
            <w:gridSpan w:val="6"/>
            <w:shd w:val="clear" w:color="auto" w:fill="C00000"/>
          </w:tcPr>
          <w:p w14:paraId="17AB94EB" w14:textId="7168EEDC" w:rsidR="00FC0241" w:rsidRPr="00021524" w:rsidRDefault="00DA37B8" w:rsidP="00FC0241">
            <w:pPr>
              <w:pStyle w:val="Default"/>
              <w:jc w:val="both"/>
              <w:rPr>
                <w:rFonts w:ascii="Open Sans" w:hAnsi="Open Sans" w:cs="Open Sans"/>
                <w:color w:val="244061" w:themeColor="accent1" w:themeShade="80"/>
                <w:sz w:val="22"/>
                <w:szCs w:val="22"/>
                <w:lang w:val="en-GB"/>
              </w:rPr>
            </w:pPr>
            <w:r w:rsidRPr="00021524">
              <w:rPr>
                <w:rFonts w:ascii="Open Sans" w:hAnsi="Open Sans" w:cs="Open Sans"/>
                <w:b/>
                <w:bCs/>
                <w:color w:val="244061" w:themeColor="accent1" w:themeShade="80"/>
                <w:sz w:val="22"/>
                <w:szCs w:val="22"/>
                <w:lang w:val="en-GB"/>
              </w:rPr>
              <w:t>SO11/a</w:t>
            </w:r>
            <w:r w:rsidR="00FC0241" w:rsidRPr="00021524">
              <w:rPr>
                <w:rFonts w:ascii="Open Sans" w:hAnsi="Open Sans" w:cs="Open Sans"/>
                <w:b/>
                <w:bCs/>
                <w:color w:val="244061" w:themeColor="accent1" w:themeShade="80"/>
                <w:sz w:val="22"/>
                <w:szCs w:val="22"/>
                <w:lang w:val="en-GB"/>
              </w:rPr>
              <w:t xml:space="preserve"> - </w:t>
            </w:r>
            <w:r w:rsidRPr="00021524">
              <w:rPr>
                <w:rFonts w:ascii="Open Sans" w:hAnsi="Open Sans" w:cs="Open Sans"/>
                <w:b/>
                <w:bCs/>
                <w:color w:val="244061" w:themeColor="accent1" w:themeShade="80"/>
                <w:sz w:val="22"/>
                <w:szCs w:val="22"/>
                <w:lang w:val="en-GB"/>
              </w:rPr>
              <w:t xml:space="preserve">Intensify sustainable cross-border cooperation of institutions and communities </w:t>
            </w:r>
          </w:p>
          <w:p w14:paraId="7A0A229F" w14:textId="77777777" w:rsidR="00FC0241" w:rsidRPr="00021524" w:rsidRDefault="00FC0241" w:rsidP="00D01C1E">
            <w:pPr>
              <w:pStyle w:val="Default"/>
              <w:jc w:val="both"/>
              <w:rPr>
                <w:rFonts w:ascii="Open Sans" w:hAnsi="Open Sans" w:cs="Open Sans"/>
                <w:b/>
                <w:iCs/>
                <w:color w:val="244061" w:themeColor="accent1" w:themeShade="80"/>
                <w:sz w:val="22"/>
                <w:szCs w:val="22"/>
                <w:lang w:val="en-GB"/>
              </w:rPr>
            </w:pPr>
          </w:p>
        </w:tc>
      </w:tr>
      <w:tr w:rsidR="00021524" w:rsidRPr="00021524" w14:paraId="10CA2D9B" w14:textId="77777777" w:rsidTr="00854D75">
        <w:trPr>
          <w:jc w:val="center"/>
        </w:trPr>
        <w:tc>
          <w:tcPr>
            <w:tcW w:w="1548" w:type="dxa"/>
            <w:vAlign w:val="center"/>
          </w:tcPr>
          <w:p w14:paraId="45651DAB" w14:textId="17B55F28" w:rsidR="00FC0241" w:rsidRPr="00021524" w:rsidRDefault="00FC0241" w:rsidP="00DA37B8">
            <w:pPr>
              <w:pStyle w:val="Default"/>
              <w:jc w:val="center"/>
              <w:rPr>
                <w:rFonts w:ascii="Open Sans" w:hAnsi="Open Sans" w:cs="Open Sans"/>
                <w:color w:val="244061" w:themeColor="accent1" w:themeShade="80"/>
                <w:sz w:val="22"/>
                <w:szCs w:val="22"/>
                <w:lang w:val="en-GB"/>
              </w:rPr>
            </w:pPr>
            <w:r w:rsidRPr="00021524">
              <w:rPr>
                <w:rFonts w:ascii="Open Sans" w:hAnsi="Open Sans" w:cs="Open Sans"/>
                <w:b/>
                <w:bCs/>
                <w:color w:val="244061" w:themeColor="accent1" w:themeShade="80"/>
                <w:sz w:val="22"/>
                <w:szCs w:val="22"/>
                <w:lang w:val="en-GB"/>
              </w:rPr>
              <w:t>Indicator</w:t>
            </w:r>
          </w:p>
          <w:p w14:paraId="184F815D" w14:textId="77777777" w:rsidR="00FC0241" w:rsidRPr="00021524" w:rsidRDefault="00FC0241" w:rsidP="00DA37B8">
            <w:pPr>
              <w:pStyle w:val="Default"/>
              <w:jc w:val="center"/>
              <w:rPr>
                <w:rFonts w:ascii="Open Sans" w:hAnsi="Open Sans" w:cs="Open Sans"/>
                <w:b/>
                <w:iCs/>
                <w:color w:val="244061" w:themeColor="accent1" w:themeShade="80"/>
                <w:sz w:val="22"/>
                <w:szCs w:val="22"/>
                <w:lang w:val="en-GB"/>
              </w:rPr>
            </w:pPr>
          </w:p>
        </w:tc>
        <w:tc>
          <w:tcPr>
            <w:tcW w:w="1530" w:type="dxa"/>
            <w:vAlign w:val="center"/>
          </w:tcPr>
          <w:p w14:paraId="3D227AB7" w14:textId="24103768" w:rsidR="00FC0241" w:rsidRPr="00021524" w:rsidRDefault="00FC0241" w:rsidP="00DA37B8">
            <w:pPr>
              <w:pStyle w:val="Default"/>
              <w:jc w:val="center"/>
              <w:rPr>
                <w:rFonts w:ascii="Open Sans" w:hAnsi="Open Sans" w:cs="Open Sans"/>
                <w:b/>
                <w:iCs/>
                <w:color w:val="244061" w:themeColor="accent1" w:themeShade="80"/>
                <w:sz w:val="22"/>
                <w:szCs w:val="22"/>
                <w:lang w:val="en-GB"/>
              </w:rPr>
            </w:pPr>
            <w:r w:rsidRPr="00021524">
              <w:rPr>
                <w:rFonts w:ascii="Open Sans" w:hAnsi="Open Sans" w:cs="Open Sans"/>
                <w:b/>
                <w:bCs/>
                <w:color w:val="244061" w:themeColor="accent1" w:themeShade="80"/>
                <w:sz w:val="22"/>
                <w:szCs w:val="22"/>
                <w:lang w:val="en-GB"/>
              </w:rPr>
              <w:t>Measure</w:t>
            </w:r>
            <w:r w:rsidR="00560722" w:rsidRPr="00021524">
              <w:rPr>
                <w:rFonts w:ascii="Open Sans" w:hAnsi="Open Sans" w:cs="Open Sans"/>
                <w:b/>
                <w:bCs/>
                <w:color w:val="244061" w:themeColor="accent1" w:themeShade="80"/>
                <w:sz w:val="22"/>
                <w:szCs w:val="22"/>
                <w:lang w:val="en-GB"/>
              </w:rPr>
              <w:t>-</w:t>
            </w:r>
            <w:proofErr w:type="spellStart"/>
            <w:r w:rsidRPr="00021524">
              <w:rPr>
                <w:rFonts w:ascii="Open Sans" w:hAnsi="Open Sans" w:cs="Open Sans"/>
                <w:b/>
                <w:bCs/>
                <w:color w:val="244061" w:themeColor="accent1" w:themeShade="80"/>
                <w:sz w:val="22"/>
                <w:szCs w:val="22"/>
                <w:lang w:val="en-GB"/>
              </w:rPr>
              <w:t>ment</w:t>
            </w:r>
            <w:proofErr w:type="spellEnd"/>
            <w:r w:rsidRPr="00021524">
              <w:rPr>
                <w:rFonts w:ascii="Open Sans" w:hAnsi="Open Sans" w:cs="Open Sans"/>
                <w:b/>
                <w:bCs/>
                <w:color w:val="244061" w:themeColor="accent1" w:themeShade="80"/>
                <w:sz w:val="22"/>
                <w:szCs w:val="22"/>
                <w:lang w:val="en-GB"/>
              </w:rPr>
              <w:t xml:space="preserve"> unit</w:t>
            </w:r>
          </w:p>
        </w:tc>
        <w:tc>
          <w:tcPr>
            <w:tcW w:w="1260" w:type="dxa"/>
            <w:vAlign w:val="center"/>
          </w:tcPr>
          <w:p w14:paraId="6ECAA594" w14:textId="1D2A5B43" w:rsidR="00FC0241" w:rsidRPr="00021524" w:rsidRDefault="00FC0241" w:rsidP="00DA37B8">
            <w:pPr>
              <w:pStyle w:val="Default"/>
              <w:jc w:val="center"/>
              <w:rPr>
                <w:rFonts w:ascii="Open Sans" w:hAnsi="Open Sans" w:cs="Open Sans"/>
                <w:b/>
                <w:iCs/>
                <w:color w:val="244061" w:themeColor="accent1" w:themeShade="80"/>
                <w:sz w:val="22"/>
                <w:szCs w:val="22"/>
                <w:lang w:val="en-GB"/>
              </w:rPr>
            </w:pPr>
            <w:r w:rsidRPr="00021524">
              <w:rPr>
                <w:rFonts w:ascii="Open Sans" w:hAnsi="Open Sans" w:cs="Open Sans"/>
                <w:b/>
                <w:bCs/>
                <w:color w:val="244061" w:themeColor="accent1" w:themeShade="80"/>
                <w:sz w:val="22"/>
                <w:szCs w:val="22"/>
                <w:lang w:val="en-GB"/>
              </w:rPr>
              <w:t>Baseline value</w:t>
            </w:r>
          </w:p>
        </w:tc>
        <w:tc>
          <w:tcPr>
            <w:tcW w:w="1170" w:type="dxa"/>
            <w:vAlign w:val="center"/>
          </w:tcPr>
          <w:p w14:paraId="6F3F1C91" w14:textId="7CFBE1F1" w:rsidR="00FC0241" w:rsidRPr="00021524" w:rsidRDefault="00FC0241" w:rsidP="00DA37B8">
            <w:pPr>
              <w:pStyle w:val="Default"/>
              <w:jc w:val="center"/>
              <w:rPr>
                <w:rFonts w:ascii="Open Sans" w:hAnsi="Open Sans" w:cs="Open Sans"/>
                <w:b/>
                <w:iCs/>
                <w:color w:val="244061" w:themeColor="accent1" w:themeShade="80"/>
                <w:sz w:val="22"/>
                <w:szCs w:val="22"/>
                <w:lang w:val="en-GB"/>
              </w:rPr>
            </w:pPr>
            <w:r w:rsidRPr="00021524">
              <w:rPr>
                <w:rFonts w:ascii="Open Sans" w:hAnsi="Open Sans" w:cs="Open Sans"/>
                <w:b/>
                <w:bCs/>
                <w:color w:val="244061" w:themeColor="accent1" w:themeShade="80"/>
                <w:sz w:val="22"/>
                <w:szCs w:val="22"/>
                <w:lang w:val="en-GB"/>
              </w:rPr>
              <w:t>Baseline year</w:t>
            </w:r>
          </w:p>
        </w:tc>
        <w:tc>
          <w:tcPr>
            <w:tcW w:w="1404" w:type="dxa"/>
            <w:vAlign w:val="center"/>
          </w:tcPr>
          <w:p w14:paraId="59B52254" w14:textId="6617DB20" w:rsidR="00560722" w:rsidRPr="00021524" w:rsidRDefault="00FC0241" w:rsidP="00DA37B8">
            <w:pPr>
              <w:pStyle w:val="Default"/>
              <w:jc w:val="center"/>
              <w:rPr>
                <w:rFonts w:ascii="Open Sans" w:hAnsi="Open Sans" w:cs="Open Sans"/>
                <w:b/>
                <w:bCs/>
                <w:color w:val="244061" w:themeColor="accent1" w:themeShade="80"/>
                <w:sz w:val="22"/>
                <w:szCs w:val="22"/>
                <w:lang w:val="en-GB"/>
              </w:rPr>
            </w:pPr>
            <w:r w:rsidRPr="00021524">
              <w:rPr>
                <w:rFonts w:ascii="Open Sans" w:hAnsi="Open Sans" w:cs="Open Sans"/>
                <w:b/>
                <w:bCs/>
                <w:color w:val="244061" w:themeColor="accent1" w:themeShade="80"/>
                <w:sz w:val="22"/>
                <w:szCs w:val="22"/>
                <w:lang w:val="en-GB"/>
              </w:rPr>
              <w:t>Target value</w:t>
            </w:r>
          </w:p>
          <w:p w14:paraId="6337E5FA" w14:textId="3D6EDCDD" w:rsidR="00FC0241" w:rsidRPr="00021524" w:rsidRDefault="00FC0241" w:rsidP="00DA37B8">
            <w:pPr>
              <w:pStyle w:val="Default"/>
              <w:jc w:val="center"/>
              <w:rPr>
                <w:rFonts w:ascii="Open Sans" w:hAnsi="Open Sans" w:cs="Open Sans"/>
                <w:b/>
                <w:iCs/>
                <w:color w:val="244061" w:themeColor="accent1" w:themeShade="80"/>
                <w:sz w:val="22"/>
                <w:szCs w:val="22"/>
                <w:lang w:val="en-GB"/>
              </w:rPr>
            </w:pPr>
            <w:r w:rsidRPr="00021524">
              <w:rPr>
                <w:rFonts w:ascii="Open Sans" w:hAnsi="Open Sans" w:cs="Open Sans"/>
                <w:b/>
                <w:bCs/>
                <w:color w:val="244061" w:themeColor="accent1" w:themeShade="80"/>
                <w:sz w:val="22"/>
                <w:szCs w:val="22"/>
                <w:lang w:val="en-GB"/>
              </w:rPr>
              <w:t>(2023)</w:t>
            </w:r>
          </w:p>
        </w:tc>
        <w:tc>
          <w:tcPr>
            <w:tcW w:w="1386" w:type="dxa"/>
            <w:vAlign w:val="center"/>
          </w:tcPr>
          <w:p w14:paraId="727E9909" w14:textId="611BDA62" w:rsidR="00FC0241" w:rsidRPr="00021524" w:rsidRDefault="00FC0241" w:rsidP="00DA37B8">
            <w:pPr>
              <w:pStyle w:val="Default"/>
              <w:jc w:val="center"/>
              <w:rPr>
                <w:rFonts w:ascii="Open Sans" w:hAnsi="Open Sans" w:cs="Open Sans"/>
                <w:b/>
                <w:iCs/>
                <w:color w:val="244061" w:themeColor="accent1" w:themeShade="80"/>
                <w:sz w:val="22"/>
                <w:szCs w:val="22"/>
                <w:lang w:val="en-GB"/>
              </w:rPr>
            </w:pPr>
            <w:r w:rsidRPr="00021524">
              <w:rPr>
                <w:rFonts w:ascii="Open Sans" w:hAnsi="Open Sans" w:cs="Open Sans"/>
                <w:b/>
                <w:bCs/>
                <w:color w:val="244061" w:themeColor="accent1" w:themeShade="80"/>
                <w:sz w:val="22"/>
                <w:szCs w:val="22"/>
                <w:lang w:val="en-GB"/>
              </w:rPr>
              <w:t>Source of data</w:t>
            </w:r>
          </w:p>
        </w:tc>
        <w:tc>
          <w:tcPr>
            <w:tcW w:w="1438" w:type="dxa"/>
            <w:vAlign w:val="center"/>
          </w:tcPr>
          <w:p w14:paraId="6FFBB3DD" w14:textId="0495C21D" w:rsidR="00560722" w:rsidRPr="00021524" w:rsidRDefault="00FC0241" w:rsidP="00DA37B8">
            <w:pPr>
              <w:pStyle w:val="Default"/>
              <w:jc w:val="center"/>
              <w:rPr>
                <w:rFonts w:ascii="Open Sans" w:hAnsi="Open Sans" w:cs="Open Sans"/>
                <w:b/>
                <w:bCs/>
                <w:color w:val="244061" w:themeColor="accent1" w:themeShade="80"/>
                <w:sz w:val="22"/>
                <w:szCs w:val="22"/>
                <w:lang w:val="en-GB"/>
              </w:rPr>
            </w:pPr>
            <w:r w:rsidRPr="00021524">
              <w:rPr>
                <w:rFonts w:ascii="Open Sans" w:hAnsi="Open Sans" w:cs="Open Sans"/>
                <w:b/>
                <w:bCs/>
                <w:color w:val="244061" w:themeColor="accent1" w:themeShade="80"/>
                <w:sz w:val="22"/>
                <w:szCs w:val="22"/>
                <w:lang w:val="en-GB"/>
              </w:rPr>
              <w:t>Frequency</w:t>
            </w:r>
          </w:p>
          <w:p w14:paraId="7DC1D9B7" w14:textId="5F90F5DD" w:rsidR="00FC0241" w:rsidRPr="00021524" w:rsidRDefault="00FC0241" w:rsidP="00DA37B8">
            <w:pPr>
              <w:pStyle w:val="Default"/>
              <w:jc w:val="center"/>
              <w:rPr>
                <w:rFonts w:ascii="Open Sans" w:hAnsi="Open Sans" w:cs="Open Sans"/>
                <w:b/>
                <w:iCs/>
                <w:color w:val="244061" w:themeColor="accent1" w:themeShade="80"/>
                <w:sz w:val="22"/>
                <w:szCs w:val="22"/>
                <w:lang w:val="en-GB"/>
              </w:rPr>
            </w:pPr>
            <w:r w:rsidRPr="00021524">
              <w:rPr>
                <w:rFonts w:ascii="Open Sans" w:hAnsi="Open Sans" w:cs="Open Sans"/>
                <w:b/>
                <w:bCs/>
                <w:color w:val="244061" w:themeColor="accent1" w:themeShade="80"/>
                <w:sz w:val="22"/>
                <w:szCs w:val="22"/>
                <w:lang w:val="en-GB"/>
              </w:rPr>
              <w:t>of reporting</w:t>
            </w:r>
          </w:p>
        </w:tc>
      </w:tr>
      <w:tr w:rsidR="008301F7" w:rsidRPr="00021524" w14:paraId="754FD696" w14:textId="77777777" w:rsidTr="00854D75">
        <w:trPr>
          <w:jc w:val="center"/>
        </w:trPr>
        <w:tc>
          <w:tcPr>
            <w:tcW w:w="1548" w:type="dxa"/>
          </w:tcPr>
          <w:p w14:paraId="37444AFB" w14:textId="59B3EB81" w:rsidR="00FC0241" w:rsidRPr="00021524" w:rsidRDefault="00DA37B8" w:rsidP="00387198">
            <w:pPr>
              <w:pStyle w:val="Default"/>
              <w:spacing w:line="276" w:lineRule="auto"/>
              <w:jc w:val="both"/>
              <w:rPr>
                <w:rFonts w:ascii="Open Sans" w:hAnsi="Open Sans" w:cs="Open Sans"/>
                <w:b/>
                <w:iCs/>
                <w:color w:val="244061" w:themeColor="accent1" w:themeShade="80"/>
                <w:sz w:val="22"/>
                <w:szCs w:val="22"/>
                <w:lang w:val="en-GB"/>
              </w:rPr>
            </w:pPr>
            <w:r w:rsidRPr="00021524">
              <w:rPr>
                <w:rFonts w:ascii="Open Sans" w:hAnsi="Open Sans" w:cs="Open Sans"/>
                <w:color w:val="244061" w:themeColor="accent1" w:themeShade="80"/>
                <w:sz w:val="22"/>
                <w:szCs w:val="22"/>
                <w:lang w:val="en-GB"/>
              </w:rPr>
              <w:t xml:space="preserve">Intensity of </w:t>
            </w:r>
            <w:r w:rsidRPr="00021524">
              <w:rPr>
                <w:rFonts w:ascii="Open Sans" w:hAnsi="Open Sans" w:cs="Open Sans"/>
                <w:color w:val="244061" w:themeColor="accent1" w:themeShade="80"/>
                <w:sz w:val="22"/>
                <w:szCs w:val="22"/>
                <w:lang w:val="en-GB"/>
              </w:rPr>
              <w:lastRenderedPageBreak/>
              <w:t>cross-border cooperation</w:t>
            </w:r>
          </w:p>
        </w:tc>
        <w:tc>
          <w:tcPr>
            <w:tcW w:w="1530" w:type="dxa"/>
          </w:tcPr>
          <w:p w14:paraId="51FD5773" w14:textId="6AF1310A" w:rsidR="00FC0241" w:rsidRPr="00021524" w:rsidRDefault="00DA37B8" w:rsidP="00387198">
            <w:pPr>
              <w:pStyle w:val="Default"/>
              <w:spacing w:line="276" w:lineRule="auto"/>
              <w:jc w:val="both"/>
              <w:rPr>
                <w:rFonts w:ascii="Open Sans" w:hAnsi="Open Sans" w:cs="Open Sans"/>
                <w:b/>
                <w:iCs/>
                <w:color w:val="244061" w:themeColor="accent1" w:themeShade="80"/>
                <w:sz w:val="22"/>
                <w:szCs w:val="22"/>
                <w:lang w:val="en-GB"/>
              </w:rPr>
            </w:pPr>
            <w:r w:rsidRPr="00021524">
              <w:rPr>
                <w:rFonts w:ascii="Open Sans" w:hAnsi="Open Sans" w:cs="Open Sans"/>
                <w:color w:val="244061" w:themeColor="accent1" w:themeShade="80"/>
                <w:sz w:val="22"/>
                <w:szCs w:val="22"/>
                <w:lang w:val="en-GB"/>
              </w:rPr>
              <w:lastRenderedPageBreak/>
              <w:t xml:space="preserve">Rate of </w:t>
            </w:r>
            <w:r w:rsidRPr="00021524">
              <w:rPr>
                <w:rFonts w:ascii="Open Sans" w:hAnsi="Open Sans" w:cs="Open Sans"/>
                <w:color w:val="244061" w:themeColor="accent1" w:themeShade="80"/>
                <w:sz w:val="22"/>
                <w:szCs w:val="22"/>
                <w:lang w:val="en-GB"/>
              </w:rPr>
              <w:lastRenderedPageBreak/>
              <w:t>intensity of cross-border cooperation</w:t>
            </w:r>
          </w:p>
        </w:tc>
        <w:tc>
          <w:tcPr>
            <w:tcW w:w="1260" w:type="dxa"/>
          </w:tcPr>
          <w:p w14:paraId="7F10AF90" w14:textId="2C712A7A" w:rsidR="00FC0241" w:rsidRPr="00021524" w:rsidRDefault="00DA37B8" w:rsidP="00387198">
            <w:pPr>
              <w:pStyle w:val="Default"/>
              <w:spacing w:line="276" w:lineRule="auto"/>
              <w:jc w:val="center"/>
              <w:rPr>
                <w:rFonts w:ascii="Open Sans" w:hAnsi="Open Sans" w:cs="Open Sans"/>
                <w:iCs/>
                <w:color w:val="244061" w:themeColor="accent1" w:themeShade="80"/>
                <w:sz w:val="22"/>
                <w:szCs w:val="22"/>
                <w:lang w:val="en-GB"/>
              </w:rPr>
            </w:pPr>
            <w:r w:rsidRPr="00021524">
              <w:rPr>
                <w:rFonts w:ascii="Open Sans" w:hAnsi="Open Sans" w:cs="Open Sans"/>
                <w:iCs/>
                <w:color w:val="244061" w:themeColor="accent1" w:themeShade="80"/>
                <w:sz w:val="22"/>
                <w:szCs w:val="22"/>
                <w:lang w:val="en-GB"/>
              </w:rPr>
              <w:lastRenderedPageBreak/>
              <w:t>3,46</w:t>
            </w:r>
          </w:p>
        </w:tc>
        <w:tc>
          <w:tcPr>
            <w:tcW w:w="1170" w:type="dxa"/>
          </w:tcPr>
          <w:p w14:paraId="3E2C30E2" w14:textId="33795F09" w:rsidR="00FC0241" w:rsidRPr="00021524" w:rsidRDefault="00DA37B8" w:rsidP="00387198">
            <w:pPr>
              <w:pStyle w:val="Default"/>
              <w:spacing w:line="276" w:lineRule="auto"/>
              <w:jc w:val="center"/>
              <w:rPr>
                <w:rFonts w:ascii="Open Sans" w:hAnsi="Open Sans" w:cs="Open Sans"/>
                <w:b/>
                <w:iCs/>
                <w:color w:val="244061" w:themeColor="accent1" w:themeShade="80"/>
                <w:sz w:val="22"/>
                <w:szCs w:val="22"/>
                <w:lang w:val="en-GB"/>
              </w:rPr>
            </w:pPr>
            <w:r w:rsidRPr="00021524">
              <w:rPr>
                <w:rFonts w:ascii="Open Sans" w:hAnsi="Open Sans" w:cs="Open Sans"/>
                <w:color w:val="244061" w:themeColor="accent1" w:themeShade="80"/>
                <w:sz w:val="22"/>
                <w:szCs w:val="22"/>
                <w:lang w:val="en-GB"/>
              </w:rPr>
              <w:t>2015</w:t>
            </w:r>
          </w:p>
        </w:tc>
        <w:tc>
          <w:tcPr>
            <w:tcW w:w="1404" w:type="dxa"/>
          </w:tcPr>
          <w:p w14:paraId="405C1476" w14:textId="09E2EB0F" w:rsidR="00FC0241" w:rsidRPr="00021524" w:rsidRDefault="00DA37B8" w:rsidP="00387198">
            <w:pPr>
              <w:pStyle w:val="Default"/>
              <w:spacing w:line="276" w:lineRule="auto"/>
              <w:jc w:val="center"/>
              <w:rPr>
                <w:rFonts w:ascii="Open Sans" w:hAnsi="Open Sans" w:cs="Open Sans"/>
                <w:b/>
                <w:iCs/>
                <w:color w:val="244061" w:themeColor="accent1" w:themeShade="80"/>
                <w:sz w:val="22"/>
                <w:szCs w:val="22"/>
                <w:lang w:val="en-GB"/>
              </w:rPr>
            </w:pPr>
            <w:r w:rsidRPr="00021524">
              <w:rPr>
                <w:rFonts w:ascii="Open Sans" w:hAnsi="Open Sans" w:cs="Open Sans"/>
                <w:color w:val="244061" w:themeColor="accent1" w:themeShade="80"/>
                <w:sz w:val="22"/>
                <w:szCs w:val="22"/>
                <w:lang w:val="en-GB"/>
              </w:rPr>
              <w:t>3,57</w:t>
            </w:r>
          </w:p>
        </w:tc>
        <w:tc>
          <w:tcPr>
            <w:tcW w:w="1386" w:type="dxa"/>
          </w:tcPr>
          <w:p w14:paraId="2789BBD9" w14:textId="2C44640C" w:rsidR="00FC0241" w:rsidRPr="00021524" w:rsidRDefault="00DA37B8" w:rsidP="00387198">
            <w:pPr>
              <w:pStyle w:val="Default"/>
              <w:spacing w:line="276" w:lineRule="auto"/>
              <w:jc w:val="both"/>
              <w:rPr>
                <w:rFonts w:ascii="Open Sans" w:hAnsi="Open Sans" w:cs="Open Sans"/>
                <w:b/>
                <w:iCs/>
                <w:color w:val="244061" w:themeColor="accent1" w:themeShade="80"/>
                <w:sz w:val="22"/>
                <w:szCs w:val="22"/>
                <w:lang w:val="en-GB"/>
              </w:rPr>
            </w:pPr>
            <w:r w:rsidRPr="00021524">
              <w:rPr>
                <w:rFonts w:ascii="Open Sans" w:hAnsi="Open Sans" w:cs="Open Sans"/>
                <w:color w:val="244061" w:themeColor="accent1" w:themeShade="80"/>
                <w:sz w:val="22"/>
                <w:szCs w:val="22"/>
                <w:lang w:val="en-GB"/>
              </w:rPr>
              <w:t xml:space="preserve">Survey </w:t>
            </w:r>
            <w:r w:rsidRPr="00021524">
              <w:rPr>
                <w:rFonts w:ascii="Open Sans" w:hAnsi="Open Sans" w:cs="Open Sans"/>
                <w:color w:val="244061" w:themeColor="accent1" w:themeShade="80"/>
                <w:sz w:val="22"/>
                <w:szCs w:val="22"/>
                <w:lang w:val="en-GB"/>
              </w:rPr>
              <w:lastRenderedPageBreak/>
              <w:t>among the public institutions operating in the eligible area</w:t>
            </w:r>
          </w:p>
        </w:tc>
        <w:tc>
          <w:tcPr>
            <w:tcW w:w="1438" w:type="dxa"/>
          </w:tcPr>
          <w:p w14:paraId="45B48145" w14:textId="77777777" w:rsidR="00560722" w:rsidRPr="00021524" w:rsidRDefault="00560722" w:rsidP="00387198">
            <w:pPr>
              <w:pStyle w:val="Default"/>
              <w:spacing w:line="276" w:lineRule="auto"/>
              <w:jc w:val="both"/>
              <w:rPr>
                <w:rFonts w:ascii="Open Sans" w:hAnsi="Open Sans" w:cs="Open Sans"/>
                <w:color w:val="244061" w:themeColor="accent1" w:themeShade="80"/>
                <w:sz w:val="22"/>
                <w:szCs w:val="22"/>
                <w:lang w:val="en-GB"/>
              </w:rPr>
            </w:pPr>
            <w:r w:rsidRPr="00021524">
              <w:rPr>
                <w:rFonts w:ascii="Open Sans" w:hAnsi="Open Sans" w:cs="Open Sans"/>
                <w:color w:val="244061" w:themeColor="accent1" w:themeShade="80"/>
                <w:sz w:val="22"/>
                <w:szCs w:val="22"/>
                <w:lang w:val="en-GB"/>
              </w:rPr>
              <w:lastRenderedPageBreak/>
              <w:t xml:space="preserve">   </w:t>
            </w:r>
            <w:r w:rsidR="00FC0241" w:rsidRPr="00021524">
              <w:rPr>
                <w:rFonts w:ascii="Open Sans" w:hAnsi="Open Sans" w:cs="Open Sans"/>
                <w:color w:val="244061" w:themeColor="accent1" w:themeShade="80"/>
                <w:sz w:val="22"/>
                <w:szCs w:val="22"/>
                <w:lang w:val="en-GB"/>
              </w:rPr>
              <w:t xml:space="preserve">2019, </w:t>
            </w:r>
          </w:p>
          <w:p w14:paraId="2914DF14" w14:textId="21368902" w:rsidR="00560722" w:rsidRPr="00021524" w:rsidRDefault="00560722" w:rsidP="00387198">
            <w:pPr>
              <w:pStyle w:val="Default"/>
              <w:spacing w:line="276" w:lineRule="auto"/>
              <w:jc w:val="both"/>
              <w:rPr>
                <w:rFonts w:ascii="Open Sans" w:hAnsi="Open Sans" w:cs="Open Sans"/>
                <w:color w:val="244061" w:themeColor="accent1" w:themeShade="80"/>
                <w:sz w:val="22"/>
                <w:szCs w:val="22"/>
                <w:lang w:val="en-GB"/>
              </w:rPr>
            </w:pPr>
            <w:r w:rsidRPr="00021524">
              <w:rPr>
                <w:rFonts w:ascii="Open Sans" w:hAnsi="Open Sans" w:cs="Open Sans"/>
                <w:color w:val="244061" w:themeColor="accent1" w:themeShade="80"/>
                <w:sz w:val="22"/>
                <w:szCs w:val="22"/>
                <w:lang w:val="en-GB"/>
              </w:rPr>
              <w:lastRenderedPageBreak/>
              <w:t xml:space="preserve">   </w:t>
            </w:r>
            <w:r w:rsidR="00FC0241" w:rsidRPr="00021524">
              <w:rPr>
                <w:rFonts w:ascii="Open Sans" w:hAnsi="Open Sans" w:cs="Open Sans"/>
                <w:color w:val="244061" w:themeColor="accent1" w:themeShade="80"/>
                <w:sz w:val="22"/>
                <w:szCs w:val="22"/>
                <w:lang w:val="en-GB"/>
              </w:rPr>
              <w:t>2021,</w:t>
            </w:r>
          </w:p>
          <w:p w14:paraId="69F84A86" w14:textId="4432C700" w:rsidR="00FC0241" w:rsidRPr="00021524" w:rsidRDefault="00FC0241" w:rsidP="00387198">
            <w:pPr>
              <w:pStyle w:val="Default"/>
              <w:spacing w:line="276" w:lineRule="auto"/>
              <w:jc w:val="both"/>
              <w:rPr>
                <w:rFonts w:ascii="Open Sans" w:hAnsi="Open Sans" w:cs="Open Sans"/>
                <w:b/>
                <w:iCs/>
                <w:color w:val="244061" w:themeColor="accent1" w:themeShade="80"/>
                <w:sz w:val="22"/>
                <w:szCs w:val="22"/>
                <w:lang w:val="en-GB"/>
              </w:rPr>
            </w:pPr>
            <w:r w:rsidRPr="00021524">
              <w:rPr>
                <w:rFonts w:ascii="Open Sans" w:hAnsi="Open Sans" w:cs="Open Sans"/>
                <w:color w:val="244061" w:themeColor="accent1" w:themeShade="80"/>
                <w:sz w:val="22"/>
                <w:szCs w:val="22"/>
                <w:lang w:val="en-GB"/>
              </w:rPr>
              <w:t xml:space="preserve"> </w:t>
            </w:r>
            <w:r w:rsidR="00560722" w:rsidRPr="00021524">
              <w:rPr>
                <w:rFonts w:ascii="Open Sans" w:hAnsi="Open Sans" w:cs="Open Sans"/>
                <w:color w:val="244061" w:themeColor="accent1" w:themeShade="80"/>
                <w:sz w:val="22"/>
                <w:szCs w:val="22"/>
                <w:lang w:val="en-GB"/>
              </w:rPr>
              <w:t xml:space="preserve">  </w:t>
            </w:r>
            <w:r w:rsidRPr="00021524">
              <w:rPr>
                <w:rFonts w:ascii="Open Sans" w:hAnsi="Open Sans" w:cs="Open Sans"/>
                <w:color w:val="244061" w:themeColor="accent1" w:themeShade="80"/>
                <w:sz w:val="22"/>
                <w:szCs w:val="22"/>
                <w:lang w:val="en-GB"/>
              </w:rPr>
              <w:t xml:space="preserve">2023 </w:t>
            </w:r>
          </w:p>
        </w:tc>
      </w:tr>
    </w:tbl>
    <w:p w14:paraId="770968D3" w14:textId="77777777" w:rsidR="00A55997" w:rsidRDefault="00A55997" w:rsidP="00D01C1E">
      <w:pPr>
        <w:pStyle w:val="Default"/>
        <w:jc w:val="both"/>
        <w:rPr>
          <w:rFonts w:ascii="Open Sans" w:hAnsi="Open Sans" w:cs="Open Sans"/>
          <w:b/>
          <w:iCs/>
          <w:color w:val="244061" w:themeColor="accent1" w:themeShade="80"/>
          <w:sz w:val="22"/>
          <w:szCs w:val="22"/>
          <w:lang w:val="en-GB"/>
        </w:rPr>
      </w:pPr>
    </w:p>
    <w:p w14:paraId="65791479" w14:textId="1D6C4BFB" w:rsidR="00D01C1E" w:rsidRPr="00240446" w:rsidRDefault="00D01C1E" w:rsidP="00240446">
      <w:pPr>
        <w:pStyle w:val="Default"/>
        <w:spacing w:after="120"/>
        <w:jc w:val="both"/>
        <w:rPr>
          <w:rFonts w:ascii="Open Sans" w:hAnsi="Open Sans" w:cs="Open Sans"/>
          <w:b/>
          <w:iCs/>
          <w:color w:val="244061" w:themeColor="accent1" w:themeShade="80"/>
          <w:sz w:val="22"/>
          <w:szCs w:val="22"/>
          <w:lang w:val="en-GB"/>
        </w:rPr>
      </w:pPr>
      <w:r w:rsidRPr="00021524">
        <w:rPr>
          <w:rFonts w:ascii="Open Sans" w:hAnsi="Open Sans" w:cs="Open Sans"/>
          <w:b/>
          <w:iCs/>
          <w:color w:val="244061" w:themeColor="accent1" w:themeShade="80"/>
          <w:sz w:val="22"/>
          <w:szCs w:val="22"/>
          <w:lang w:val="en-GB"/>
        </w:rPr>
        <w:t xml:space="preserve">Definition of the indicator: </w:t>
      </w:r>
    </w:p>
    <w:p w14:paraId="06A147D1" w14:textId="77777777" w:rsidR="0011550B" w:rsidRPr="00021524" w:rsidRDefault="0011550B" w:rsidP="00387198">
      <w:pPr>
        <w:pStyle w:val="Default"/>
        <w:spacing w:line="276" w:lineRule="auto"/>
        <w:jc w:val="both"/>
        <w:rPr>
          <w:rFonts w:ascii="Open Sans" w:hAnsi="Open Sans" w:cs="Open Sans"/>
          <w:color w:val="244061" w:themeColor="accent1" w:themeShade="80"/>
          <w:sz w:val="22"/>
          <w:szCs w:val="22"/>
          <w:lang w:val="en-GB"/>
        </w:rPr>
      </w:pPr>
      <w:r w:rsidRPr="00021524">
        <w:rPr>
          <w:rFonts w:ascii="Open Sans" w:hAnsi="Open Sans" w:cs="Open Sans"/>
          <w:b/>
          <w:color w:val="244061" w:themeColor="accent1" w:themeShade="80"/>
          <w:sz w:val="22"/>
          <w:szCs w:val="22"/>
          <w:lang w:val="en-GB"/>
        </w:rPr>
        <w:t>Cooperation intensity or degree of cooperation</w:t>
      </w:r>
      <w:r w:rsidRPr="00021524">
        <w:rPr>
          <w:rFonts w:ascii="Open Sans" w:hAnsi="Open Sans" w:cs="Open Sans"/>
          <w:color w:val="244061" w:themeColor="accent1" w:themeShade="80"/>
          <w:sz w:val="22"/>
          <w:szCs w:val="22"/>
          <w:lang w:val="en-GB"/>
        </w:rPr>
        <w:t xml:space="preserve"> is an abstract term, referring to the quality of cooperation between two or more partners. Although cooperation is a process that evolves over time (or fades, for that matter), it is possible to seize its level of intensity or degree at any given moment.</w:t>
      </w:r>
    </w:p>
    <w:p w14:paraId="744CDBF0" w14:textId="77777777" w:rsidR="0011550B" w:rsidRPr="00021524" w:rsidRDefault="0011550B" w:rsidP="00387198">
      <w:pPr>
        <w:pStyle w:val="Default"/>
        <w:spacing w:line="276" w:lineRule="auto"/>
        <w:jc w:val="both"/>
        <w:rPr>
          <w:rFonts w:ascii="Open Sans" w:hAnsi="Open Sans" w:cs="Open Sans"/>
          <w:color w:val="244061" w:themeColor="accent1" w:themeShade="80"/>
          <w:sz w:val="22"/>
          <w:szCs w:val="22"/>
          <w:lang w:val="en-GB"/>
        </w:rPr>
      </w:pPr>
      <w:r w:rsidRPr="00021524">
        <w:rPr>
          <w:rFonts w:ascii="Open Sans" w:hAnsi="Open Sans" w:cs="Open Sans"/>
          <w:color w:val="244061" w:themeColor="accent1" w:themeShade="80"/>
          <w:sz w:val="22"/>
          <w:szCs w:val="22"/>
          <w:lang w:val="en-GB"/>
        </w:rPr>
        <w:t>The intensity of any cooperation may be described by a small number of key characteristics, including:</w:t>
      </w:r>
    </w:p>
    <w:p w14:paraId="439E7D2C" w14:textId="3D9D53E0" w:rsidR="0011550B" w:rsidRPr="00021524" w:rsidRDefault="0011550B" w:rsidP="00387198">
      <w:pPr>
        <w:pStyle w:val="Default"/>
        <w:numPr>
          <w:ilvl w:val="0"/>
          <w:numId w:val="8"/>
        </w:numPr>
        <w:spacing w:line="276" w:lineRule="auto"/>
        <w:jc w:val="both"/>
        <w:rPr>
          <w:rFonts w:ascii="Open Sans" w:hAnsi="Open Sans" w:cs="Open Sans"/>
          <w:color w:val="244061" w:themeColor="accent1" w:themeShade="80"/>
          <w:sz w:val="22"/>
          <w:szCs w:val="22"/>
          <w:lang w:val="en-GB"/>
        </w:rPr>
      </w:pPr>
      <w:r w:rsidRPr="00021524">
        <w:rPr>
          <w:rFonts w:ascii="Open Sans" w:hAnsi="Open Sans" w:cs="Open Sans"/>
          <w:color w:val="244061" w:themeColor="accent1" w:themeShade="80"/>
          <w:sz w:val="22"/>
          <w:szCs w:val="22"/>
          <w:lang w:val="en-GB"/>
        </w:rPr>
        <w:t>The frequency of meetings and communication between the partners involved – how often do they actually meet;</w:t>
      </w:r>
    </w:p>
    <w:p w14:paraId="3234EBE9" w14:textId="4E9413A1" w:rsidR="0011550B" w:rsidRPr="00021524" w:rsidRDefault="0011550B" w:rsidP="00387198">
      <w:pPr>
        <w:pStyle w:val="Default"/>
        <w:numPr>
          <w:ilvl w:val="0"/>
          <w:numId w:val="8"/>
        </w:numPr>
        <w:spacing w:line="276" w:lineRule="auto"/>
        <w:jc w:val="both"/>
        <w:rPr>
          <w:rFonts w:ascii="Open Sans" w:hAnsi="Open Sans" w:cs="Open Sans"/>
          <w:color w:val="244061" w:themeColor="accent1" w:themeShade="80"/>
          <w:sz w:val="22"/>
          <w:szCs w:val="22"/>
          <w:lang w:val="en-GB"/>
        </w:rPr>
      </w:pPr>
      <w:r w:rsidRPr="00021524">
        <w:rPr>
          <w:rFonts w:ascii="Open Sans" w:hAnsi="Open Sans" w:cs="Open Sans"/>
          <w:color w:val="244061" w:themeColor="accent1" w:themeShade="80"/>
          <w:sz w:val="22"/>
          <w:szCs w:val="22"/>
          <w:lang w:val="en-GB"/>
        </w:rPr>
        <w:t>The existence and number of joint initiatives / projects / actions – do they actually have joint initiatives, do they act together? How often?</w:t>
      </w:r>
    </w:p>
    <w:p w14:paraId="334B04D7" w14:textId="7447BD83" w:rsidR="0011550B" w:rsidRPr="00021524" w:rsidRDefault="0011550B" w:rsidP="00387198">
      <w:pPr>
        <w:pStyle w:val="Default"/>
        <w:numPr>
          <w:ilvl w:val="0"/>
          <w:numId w:val="8"/>
        </w:numPr>
        <w:spacing w:line="276" w:lineRule="auto"/>
        <w:jc w:val="both"/>
        <w:rPr>
          <w:rFonts w:ascii="Open Sans" w:hAnsi="Open Sans" w:cs="Open Sans"/>
          <w:color w:val="244061" w:themeColor="accent1" w:themeShade="80"/>
          <w:sz w:val="22"/>
          <w:szCs w:val="22"/>
          <w:lang w:val="en-GB"/>
        </w:rPr>
      </w:pPr>
      <w:r w:rsidRPr="00021524">
        <w:rPr>
          <w:rFonts w:ascii="Open Sans" w:hAnsi="Open Sans" w:cs="Open Sans"/>
          <w:color w:val="244061" w:themeColor="accent1" w:themeShade="80"/>
          <w:sz w:val="22"/>
          <w:szCs w:val="22"/>
          <w:lang w:val="en-GB"/>
        </w:rPr>
        <w:t>The existence of documented record of cooperation – like for instance a cooperation agreement / cooperation action plan or joint protocols;</w:t>
      </w:r>
    </w:p>
    <w:p w14:paraId="6005729D" w14:textId="3E5D55F0" w:rsidR="0011550B" w:rsidRPr="00021524" w:rsidRDefault="0011550B" w:rsidP="00387198">
      <w:pPr>
        <w:pStyle w:val="Default"/>
        <w:numPr>
          <w:ilvl w:val="0"/>
          <w:numId w:val="8"/>
        </w:numPr>
        <w:spacing w:line="276" w:lineRule="auto"/>
        <w:jc w:val="both"/>
        <w:rPr>
          <w:rFonts w:ascii="Open Sans" w:hAnsi="Open Sans" w:cs="Open Sans"/>
          <w:color w:val="244061" w:themeColor="accent1" w:themeShade="80"/>
          <w:sz w:val="22"/>
          <w:szCs w:val="22"/>
          <w:lang w:val="en-GB"/>
        </w:rPr>
      </w:pPr>
      <w:r w:rsidRPr="00021524">
        <w:rPr>
          <w:rFonts w:ascii="Open Sans" w:hAnsi="Open Sans" w:cs="Open Sans"/>
          <w:color w:val="244061" w:themeColor="accent1" w:themeShade="80"/>
          <w:sz w:val="22"/>
          <w:szCs w:val="22"/>
          <w:lang w:val="en-GB"/>
        </w:rPr>
        <w:t>Joint capacity development, training – do the partners have joint training or other capacity development programmes? How often?</w:t>
      </w:r>
    </w:p>
    <w:p w14:paraId="4C0AC7F4" w14:textId="6EB899FA" w:rsidR="0011550B" w:rsidRPr="00021524" w:rsidRDefault="0011550B" w:rsidP="00387198">
      <w:pPr>
        <w:pStyle w:val="Default"/>
        <w:numPr>
          <w:ilvl w:val="0"/>
          <w:numId w:val="8"/>
        </w:numPr>
        <w:spacing w:line="276" w:lineRule="auto"/>
        <w:jc w:val="both"/>
        <w:rPr>
          <w:rFonts w:ascii="Open Sans" w:hAnsi="Open Sans" w:cs="Open Sans"/>
          <w:color w:val="244061" w:themeColor="accent1" w:themeShade="80"/>
          <w:sz w:val="22"/>
          <w:szCs w:val="22"/>
          <w:lang w:val="en-GB"/>
        </w:rPr>
      </w:pPr>
      <w:r w:rsidRPr="00021524">
        <w:rPr>
          <w:rFonts w:ascii="Open Sans" w:hAnsi="Open Sans" w:cs="Open Sans"/>
          <w:color w:val="244061" w:themeColor="accent1" w:themeShade="80"/>
          <w:sz w:val="22"/>
          <w:szCs w:val="22"/>
          <w:lang w:val="en-GB"/>
        </w:rPr>
        <w:t>Exchange of knowledge or best practices – do the partners mutually support each-other by know-how transfer?</w:t>
      </w:r>
    </w:p>
    <w:p w14:paraId="54A5AA17" w14:textId="157B6F71" w:rsidR="0011550B" w:rsidRPr="00021524" w:rsidRDefault="0011550B" w:rsidP="002D7F30">
      <w:pPr>
        <w:pStyle w:val="Default"/>
        <w:numPr>
          <w:ilvl w:val="0"/>
          <w:numId w:val="8"/>
        </w:numPr>
        <w:spacing w:after="120" w:line="276" w:lineRule="auto"/>
        <w:jc w:val="both"/>
        <w:rPr>
          <w:rFonts w:ascii="Open Sans" w:hAnsi="Open Sans" w:cs="Open Sans"/>
          <w:color w:val="244061" w:themeColor="accent1" w:themeShade="80"/>
          <w:sz w:val="22"/>
          <w:szCs w:val="22"/>
          <w:lang w:val="en-GB"/>
        </w:rPr>
      </w:pPr>
      <w:r w:rsidRPr="00021524">
        <w:rPr>
          <w:rFonts w:ascii="Open Sans" w:hAnsi="Open Sans" w:cs="Open Sans"/>
          <w:color w:val="244061" w:themeColor="accent1" w:themeShade="80"/>
          <w:sz w:val="22"/>
          <w:szCs w:val="22"/>
          <w:lang w:val="en-GB"/>
        </w:rPr>
        <w:t>Existence of a joint organizational structure and joint service provision</w:t>
      </w:r>
    </w:p>
    <w:p w14:paraId="727B1503" w14:textId="77777777" w:rsidR="0011550B" w:rsidRPr="00021524" w:rsidRDefault="0011550B" w:rsidP="002D7F30">
      <w:pPr>
        <w:pStyle w:val="Default"/>
        <w:spacing w:after="120" w:line="276" w:lineRule="auto"/>
        <w:jc w:val="both"/>
        <w:rPr>
          <w:rFonts w:ascii="Open Sans" w:hAnsi="Open Sans" w:cs="Open Sans"/>
          <w:color w:val="244061" w:themeColor="accent1" w:themeShade="80"/>
          <w:sz w:val="22"/>
          <w:szCs w:val="22"/>
          <w:lang w:val="en-GB"/>
        </w:rPr>
      </w:pPr>
      <w:r w:rsidRPr="00021524">
        <w:rPr>
          <w:rFonts w:ascii="Open Sans" w:hAnsi="Open Sans" w:cs="Open Sans"/>
          <w:color w:val="244061" w:themeColor="accent1" w:themeShade="80"/>
          <w:sz w:val="22"/>
          <w:szCs w:val="22"/>
          <w:lang w:val="en-GB"/>
        </w:rPr>
        <w:t>In addition to these characteristics that describe the cooperation intensity, it is also important how the partners themselves perceive the quality of cooperation. Do they think it is a good cooperation?</w:t>
      </w:r>
    </w:p>
    <w:p w14:paraId="1D6EA5ED" w14:textId="4B063A25" w:rsidR="00D01C1E" w:rsidRPr="00021524" w:rsidRDefault="0011550B" w:rsidP="00387198">
      <w:pPr>
        <w:pStyle w:val="Default"/>
        <w:spacing w:line="276" w:lineRule="auto"/>
        <w:jc w:val="both"/>
        <w:rPr>
          <w:rFonts w:ascii="Open Sans" w:hAnsi="Open Sans" w:cs="Open Sans"/>
          <w:color w:val="244061" w:themeColor="accent1" w:themeShade="80"/>
          <w:sz w:val="22"/>
          <w:szCs w:val="22"/>
          <w:lang w:val="en-GB"/>
        </w:rPr>
      </w:pPr>
      <w:r w:rsidRPr="00021524">
        <w:rPr>
          <w:rFonts w:ascii="Open Sans" w:hAnsi="Open Sans" w:cs="Open Sans"/>
          <w:color w:val="244061" w:themeColor="accent1" w:themeShade="80"/>
          <w:sz w:val="22"/>
          <w:szCs w:val="22"/>
          <w:lang w:val="en-GB"/>
        </w:rPr>
        <w:t>Using these key features of cooperation, it is possible to construct a simple survey that leads to a scale indicator, measuring cooperation intensity.</w:t>
      </w:r>
    </w:p>
    <w:p w14:paraId="56434042" w14:textId="77777777" w:rsidR="0011550B" w:rsidRPr="00021524" w:rsidRDefault="0011550B" w:rsidP="0011550B">
      <w:pPr>
        <w:pStyle w:val="Default"/>
        <w:jc w:val="both"/>
        <w:rPr>
          <w:rFonts w:ascii="Open Sans" w:hAnsi="Open Sans" w:cs="Open Sans"/>
          <w:color w:val="244061" w:themeColor="accent1" w:themeShade="80"/>
          <w:sz w:val="22"/>
          <w:szCs w:val="22"/>
          <w:lang w:val="en-GB"/>
        </w:rPr>
      </w:pPr>
    </w:p>
    <w:p w14:paraId="4B7332BF" w14:textId="1C99566D" w:rsidR="00D01C1E" w:rsidRPr="002D7F30" w:rsidRDefault="00D01C1E" w:rsidP="002D7F30">
      <w:pPr>
        <w:pStyle w:val="Default"/>
        <w:spacing w:after="120" w:line="276" w:lineRule="auto"/>
        <w:jc w:val="both"/>
        <w:rPr>
          <w:rFonts w:ascii="Open Sans" w:hAnsi="Open Sans" w:cs="Open Sans"/>
          <w:b/>
          <w:iCs/>
          <w:color w:val="244061" w:themeColor="accent1" w:themeShade="80"/>
          <w:sz w:val="22"/>
          <w:szCs w:val="22"/>
          <w:lang w:val="en-GB"/>
        </w:rPr>
      </w:pPr>
      <w:r w:rsidRPr="00021524">
        <w:rPr>
          <w:rFonts w:ascii="Open Sans" w:hAnsi="Open Sans" w:cs="Open Sans"/>
          <w:b/>
          <w:iCs/>
          <w:color w:val="244061" w:themeColor="accent1" w:themeShade="80"/>
          <w:sz w:val="22"/>
          <w:szCs w:val="22"/>
          <w:lang w:val="en-GB"/>
        </w:rPr>
        <w:t>Relation to the specific objective and actions</w:t>
      </w:r>
      <w:r w:rsidR="00381DED" w:rsidRPr="00021524">
        <w:rPr>
          <w:rFonts w:ascii="Open Sans" w:hAnsi="Open Sans" w:cs="Open Sans"/>
          <w:b/>
          <w:iCs/>
          <w:color w:val="244061" w:themeColor="accent1" w:themeShade="80"/>
          <w:sz w:val="22"/>
          <w:szCs w:val="22"/>
          <w:lang w:val="en-GB"/>
        </w:rPr>
        <w:t>:</w:t>
      </w:r>
      <w:r w:rsidRPr="00021524">
        <w:rPr>
          <w:rFonts w:ascii="Open Sans" w:hAnsi="Open Sans" w:cs="Open Sans"/>
          <w:b/>
          <w:iCs/>
          <w:color w:val="244061" w:themeColor="accent1" w:themeShade="80"/>
          <w:sz w:val="22"/>
          <w:szCs w:val="22"/>
          <w:lang w:val="en-GB"/>
        </w:rPr>
        <w:t xml:space="preserve"> </w:t>
      </w:r>
    </w:p>
    <w:p w14:paraId="35742014" w14:textId="77777777" w:rsidR="00A07544" w:rsidRPr="00021524" w:rsidRDefault="00A07544" w:rsidP="002D7F30">
      <w:pPr>
        <w:pStyle w:val="Default"/>
        <w:spacing w:after="120" w:line="276" w:lineRule="auto"/>
        <w:jc w:val="both"/>
        <w:rPr>
          <w:rFonts w:ascii="Open Sans" w:hAnsi="Open Sans" w:cs="Open Sans"/>
          <w:color w:val="244061" w:themeColor="accent1" w:themeShade="80"/>
          <w:sz w:val="22"/>
          <w:szCs w:val="22"/>
          <w:lang w:val="en-GB"/>
        </w:rPr>
      </w:pPr>
      <w:r w:rsidRPr="00021524">
        <w:rPr>
          <w:rFonts w:ascii="Open Sans" w:hAnsi="Open Sans" w:cs="Open Sans"/>
          <w:color w:val="244061" w:themeColor="accent1" w:themeShade="80"/>
          <w:sz w:val="22"/>
          <w:szCs w:val="22"/>
          <w:lang w:val="en-GB"/>
        </w:rPr>
        <w:t>The specific objective is to intensify sustainable cross-border cooperation of institutions and communities. This literally means increase in the level of cross-border cooperation of the public institutions and non-profit organizations.</w:t>
      </w:r>
    </w:p>
    <w:p w14:paraId="59ED7F7C" w14:textId="77777777" w:rsidR="00A07544" w:rsidRPr="00021524" w:rsidRDefault="00A07544" w:rsidP="00387198">
      <w:pPr>
        <w:pStyle w:val="Default"/>
        <w:spacing w:line="276" w:lineRule="auto"/>
        <w:jc w:val="both"/>
        <w:rPr>
          <w:rFonts w:ascii="Open Sans" w:hAnsi="Open Sans" w:cs="Open Sans"/>
          <w:color w:val="244061" w:themeColor="accent1" w:themeShade="80"/>
          <w:sz w:val="22"/>
          <w:szCs w:val="22"/>
          <w:lang w:val="en-GB"/>
        </w:rPr>
      </w:pPr>
      <w:r w:rsidRPr="00021524">
        <w:rPr>
          <w:rFonts w:ascii="Open Sans" w:hAnsi="Open Sans" w:cs="Open Sans"/>
          <w:color w:val="244061" w:themeColor="accent1" w:themeShade="80"/>
          <w:sz w:val="22"/>
          <w:szCs w:val="22"/>
          <w:lang w:val="en-GB"/>
        </w:rPr>
        <w:lastRenderedPageBreak/>
        <w:t>The increased value of the two output indicators (number of institutions directly involved in cross-border cooperation initiatives and number of people participating in cross-border cooperation initiatives) means higher intensity of cooperation: the more institutions take part in the direct cooperation and the more people are involved, the higher the cooperation intensity is.</w:t>
      </w:r>
    </w:p>
    <w:p w14:paraId="48EBCA0E" w14:textId="77777777" w:rsidR="00854D75" w:rsidRPr="003D4719" w:rsidRDefault="00854D75" w:rsidP="003D4719">
      <w:pPr>
        <w:pStyle w:val="ListParagraph"/>
        <w:shd w:val="clear" w:color="auto" w:fill="C00000"/>
        <w:spacing w:after="0"/>
        <w:ind w:left="0"/>
        <w:jc w:val="both"/>
        <w:rPr>
          <w:rFonts w:ascii="Open Sans" w:hAnsi="Open Sans" w:cs="Open Sans"/>
          <w:b/>
          <w:lang w:val="en-GB"/>
        </w:rPr>
      </w:pPr>
      <w:r w:rsidRPr="003D4719">
        <w:rPr>
          <w:rFonts w:ascii="Open Sans" w:hAnsi="Open Sans" w:cs="Open Sans"/>
          <w:b/>
          <w:lang w:val="en-GB"/>
        </w:rPr>
        <w:t>! Special attention to horizontal principles</w:t>
      </w:r>
    </w:p>
    <w:p w14:paraId="18B35860" w14:textId="77777777" w:rsidR="00854D75" w:rsidRPr="00854D75" w:rsidRDefault="00854D75" w:rsidP="00854D75">
      <w:pPr>
        <w:pStyle w:val="ListParagraph"/>
        <w:spacing w:after="0"/>
        <w:ind w:left="0"/>
        <w:jc w:val="both"/>
        <w:rPr>
          <w:rFonts w:ascii="Open Sans" w:hAnsi="Open Sans" w:cs="Open Sans"/>
          <w:b/>
          <w:lang w:val="en-GB"/>
        </w:rPr>
      </w:pPr>
    </w:p>
    <w:p w14:paraId="335213D2" w14:textId="77777777" w:rsidR="00854D75" w:rsidRPr="00854D75" w:rsidRDefault="00854D75" w:rsidP="00854D75">
      <w:pPr>
        <w:autoSpaceDE w:val="0"/>
        <w:autoSpaceDN w:val="0"/>
        <w:adjustRightInd w:val="0"/>
        <w:spacing w:after="0" w:line="240" w:lineRule="auto"/>
        <w:jc w:val="both"/>
        <w:rPr>
          <w:rFonts w:ascii="Open Sans" w:hAnsi="Open Sans" w:cs="Open Sans"/>
          <w:lang w:val="en-GB"/>
        </w:rPr>
      </w:pPr>
      <w:r w:rsidRPr="00854D75">
        <w:rPr>
          <w:rFonts w:ascii="Open Sans" w:hAnsi="Open Sans" w:cs="Open Sans"/>
          <w:lang w:val="en-GB"/>
        </w:rPr>
        <w:t xml:space="preserve">During the implementation of the projects the principle of equal opportunities and non-discrimination shall be respected. </w:t>
      </w:r>
    </w:p>
    <w:p w14:paraId="6ECF3AED" w14:textId="77777777" w:rsidR="00854D75" w:rsidRPr="00854D75" w:rsidRDefault="00854D75" w:rsidP="00854D75">
      <w:pPr>
        <w:autoSpaceDE w:val="0"/>
        <w:autoSpaceDN w:val="0"/>
        <w:adjustRightInd w:val="0"/>
        <w:spacing w:after="0" w:line="240" w:lineRule="auto"/>
        <w:jc w:val="both"/>
        <w:rPr>
          <w:rFonts w:ascii="Open Sans" w:hAnsi="Open Sans" w:cs="Open Sans"/>
          <w:lang w:val="en-GB"/>
        </w:rPr>
      </w:pPr>
      <w:bookmarkStart w:id="0" w:name="_GoBack"/>
      <w:bookmarkEnd w:id="0"/>
    </w:p>
    <w:p w14:paraId="1F14758F" w14:textId="77777777" w:rsidR="00854D75" w:rsidRPr="00854D75" w:rsidRDefault="00854D75" w:rsidP="00854D75">
      <w:pPr>
        <w:autoSpaceDE w:val="0"/>
        <w:autoSpaceDN w:val="0"/>
        <w:adjustRightInd w:val="0"/>
        <w:spacing w:after="0" w:line="240" w:lineRule="auto"/>
        <w:jc w:val="both"/>
        <w:rPr>
          <w:rFonts w:ascii="Open Sans" w:hAnsi="Open Sans" w:cs="Open Sans"/>
          <w:lang w:val="en-GB"/>
        </w:rPr>
      </w:pPr>
      <w:r w:rsidRPr="00854D75">
        <w:rPr>
          <w:rFonts w:ascii="Open Sans" w:hAnsi="Open Sans" w:cs="Open Sans"/>
          <w:lang w:val="en-GB"/>
        </w:rPr>
        <w:t>Projects with a direct negative impact on not ensuring equal opportunities and non-discrimination will not be selected for financing.</w:t>
      </w:r>
    </w:p>
    <w:p w14:paraId="6EEEB24F" w14:textId="77777777" w:rsidR="00854D75" w:rsidRPr="00854D75" w:rsidRDefault="00854D75" w:rsidP="00854D75">
      <w:pPr>
        <w:autoSpaceDE w:val="0"/>
        <w:autoSpaceDN w:val="0"/>
        <w:adjustRightInd w:val="0"/>
        <w:spacing w:after="0" w:line="240" w:lineRule="auto"/>
        <w:jc w:val="both"/>
        <w:rPr>
          <w:rFonts w:ascii="Open Sans" w:hAnsi="Open Sans" w:cs="Open Sans"/>
          <w:lang w:val="en-GB"/>
        </w:rPr>
      </w:pPr>
    </w:p>
    <w:p w14:paraId="563B65DA" w14:textId="77777777" w:rsidR="00854D75" w:rsidRPr="00854D75" w:rsidRDefault="00854D75" w:rsidP="00854D75">
      <w:pPr>
        <w:autoSpaceDE w:val="0"/>
        <w:autoSpaceDN w:val="0"/>
        <w:adjustRightInd w:val="0"/>
        <w:spacing w:after="0" w:line="240" w:lineRule="auto"/>
        <w:jc w:val="both"/>
        <w:rPr>
          <w:rFonts w:ascii="Open Sans" w:hAnsi="Open Sans" w:cs="Open Sans"/>
          <w:lang w:val="en-GB"/>
        </w:rPr>
      </w:pPr>
      <w:r w:rsidRPr="00854D75">
        <w:rPr>
          <w:rFonts w:ascii="Open Sans" w:hAnsi="Open Sans" w:cs="Open Sans"/>
          <w:lang w:val="en-GB"/>
        </w:rPr>
        <w:t xml:space="preserve">Special attention will be paid on reinforcing social inclusion of disadvantaged people, as well as the inclusion of minorities in the programme area, </w:t>
      </w:r>
      <w:proofErr w:type="spellStart"/>
      <w:r w:rsidRPr="00854D75">
        <w:rPr>
          <w:rFonts w:ascii="Open Sans" w:hAnsi="Open Sans" w:cs="Open Sans"/>
          <w:lang w:val="en-GB"/>
        </w:rPr>
        <w:t>i.e.Roma</w:t>
      </w:r>
      <w:proofErr w:type="spellEnd"/>
      <w:r w:rsidRPr="00854D75">
        <w:rPr>
          <w:rFonts w:ascii="Open Sans" w:hAnsi="Open Sans" w:cs="Open Sans"/>
          <w:lang w:val="en-GB"/>
        </w:rPr>
        <w:t xml:space="preserve"> population.</w:t>
      </w:r>
    </w:p>
    <w:p w14:paraId="3FBF3E6D" w14:textId="77777777" w:rsidR="00854D75" w:rsidRPr="00854D75" w:rsidRDefault="00854D75" w:rsidP="00854D75">
      <w:pPr>
        <w:autoSpaceDE w:val="0"/>
        <w:autoSpaceDN w:val="0"/>
        <w:adjustRightInd w:val="0"/>
        <w:spacing w:after="0" w:line="240" w:lineRule="auto"/>
        <w:jc w:val="both"/>
        <w:rPr>
          <w:rFonts w:ascii="Open Sans" w:hAnsi="Open Sans" w:cs="Open Sans"/>
          <w:lang w:val="en-GB"/>
        </w:rPr>
      </w:pPr>
    </w:p>
    <w:p w14:paraId="26CABA75" w14:textId="77777777" w:rsidR="00854D75" w:rsidRPr="00854D75" w:rsidRDefault="00854D75" w:rsidP="00854D75">
      <w:pPr>
        <w:autoSpaceDE w:val="0"/>
        <w:autoSpaceDN w:val="0"/>
        <w:adjustRightInd w:val="0"/>
        <w:spacing w:after="0" w:line="240" w:lineRule="auto"/>
        <w:jc w:val="both"/>
        <w:rPr>
          <w:rFonts w:ascii="Open Sans" w:hAnsi="Open Sans" w:cs="Open Sans"/>
          <w:lang w:val="en-GB"/>
        </w:rPr>
      </w:pPr>
      <w:r w:rsidRPr="00854D75">
        <w:rPr>
          <w:rFonts w:ascii="Open Sans" w:hAnsi="Open Sans" w:cs="Open Sans"/>
          <w:lang w:val="en-GB"/>
        </w:rPr>
        <w:t>Where it is feasible, preference may be given on the social inclusion of people living in deep poverty.</w:t>
      </w:r>
    </w:p>
    <w:p w14:paraId="4A5FF2B2" w14:textId="77777777" w:rsidR="00854D75" w:rsidRPr="00854D75" w:rsidRDefault="00854D75" w:rsidP="00854D75">
      <w:pPr>
        <w:autoSpaceDE w:val="0"/>
        <w:autoSpaceDN w:val="0"/>
        <w:adjustRightInd w:val="0"/>
        <w:spacing w:after="0" w:line="240" w:lineRule="auto"/>
        <w:jc w:val="both"/>
        <w:rPr>
          <w:rFonts w:ascii="Open Sans" w:hAnsi="Open Sans" w:cs="Open Sans"/>
          <w:lang w:val="en-GB"/>
        </w:rPr>
      </w:pPr>
    </w:p>
    <w:p w14:paraId="5DEE687C" w14:textId="77777777" w:rsidR="00854D75" w:rsidRPr="00854D75" w:rsidRDefault="00854D75" w:rsidP="00854D75">
      <w:pPr>
        <w:jc w:val="both"/>
        <w:rPr>
          <w:rFonts w:ascii="Open Sans" w:hAnsi="Open Sans" w:cs="Open Sans"/>
          <w:lang w:val="en-GB"/>
        </w:rPr>
      </w:pPr>
      <w:r w:rsidRPr="00854D75">
        <w:rPr>
          <w:rFonts w:ascii="Open Sans" w:hAnsi="Open Sans" w:cs="Open Sans"/>
          <w:lang w:val="en-GB"/>
        </w:rPr>
        <w:t xml:space="preserve">Besides the overall principle to be ensured stipulated in Chapter 8.2. </w:t>
      </w:r>
      <w:proofErr w:type="gramStart"/>
      <w:r w:rsidRPr="00854D75">
        <w:rPr>
          <w:rFonts w:ascii="Open Sans" w:hAnsi="Open Sans" w:cs="Open Sans"/>
          <w:lang w:val="en-GB"/>
        </w:rPr>
        <w:t>of</w:t>
      </w:r>
      <w:proofErr w:type="gramEnd"/>
      <w:r w:rsidRPr="00854D75">
        <w:rPr>
          <w:rFonts w:ascii="Open Sans" w:hAnsi="Open Sans" w:cs="Open Sans"/>
          <w:lang w:val="en-GB"/>
        </w:rPr>
        <w:t xml:space="preserve"> the </w:t>
      </w:r>
      <w:proofErr w:type="spellStart"/>
      <w:r w:rsidRPr="00854D75">
        <w:rPr>
          <w:rFonts w:ascii="Open Sans" w:hAnsi="Open Sans" w:cs="Open Sans"/>
          <w:lang w:val="en-GB"/>
        </w:rPr>
        <w:t>Interreg</w:t>
      </w:r>
      <w:proofErr w:type="spellEnd"/>
      <w:r w:rsidRPr="00854D75">
        <w:rPr>
          <w:rFonts w:ascii="Open Sans" w:hAnsi="Open Sans" w:cs="Open Sans"/>
          <w:lang w:val="en-GB"/>
        </w:rPr>
        <w:t xml:space="preserve"> V-A RO-HU Programme and Chapter 1.2.3.Horizontal principles of the </w:t>
      </w:r>
      <w:proofErr w:type="spellStart"/>
      <w:r w:rsidRPr="00854D75">
        <w:rPr>
          <w:rFonts w:ascii="Open Sans" w:hAnsi="Open Sans" w:cs="Open Sans"/>
          <w:lang w:val="en-GB"/>
        </w:rPr>
        <w:t>GfA</w:t>
      </w:r>
      <w:proofErr w:type="spellEnd"/>
      <w:r w:rsidRPr="00854D75">
        <w:rPr>
          <w:rFonts w:ascii="Open Sans" w:hAnsi="Open Sans" w:cs="Open Sans"/>
          <w:lang w:val="en-GB"/>
        </w:rPr>
        <w:t xml:space="preserve">, the projects under </w:t>
      </w:r>
      <w:proofErr w:type="spellStart"/>
      <w:r w:rsidRPr="00854D75">
        <w:rPr>
          <w:rFonts w:ascii="Open Sans" w:hAnsi="Open Sans" w:cs="Open Sans"/>
          <w:lang w:val="en-GB"/>
        </w:rPr>
        <w:t>Ip</w:t>
      </w:r>
      <w:proofErr w:type="spellEnd"/>
      <w:r w:rsidRPr="00854D75">
        <w:rPr>
          <w:rFonts w:ascii="Open Sans" w:hAnsi="Open Sans" w:cs="Open Sans"/>
          <w:lang w:val="en-GB"/>
        </w:rPr>
        <w:t xml:space="preserve"> 11b will pay attention to the equality between men and women. </w:t>
      </w:r>
    </w:p>
    <w:p w14:paraId="1E2B4460" w14:textId="77777777" w:rsidR="00854D75" w:rsidRPr="00854D75" w:rsidRDefault="00854D75" w:rsidP="00854D75">
      <w:pPr>
        <w:jc w:val="both"/>
        <w:rPr>
          <w:rFonts w:ascii="Open Sans" w:hAnsi="Open Sans" w:cs="Open Sans"/>
          <w:lang w:val="en-GB"/>
        </w:rPr>
      </w:pPr>
      <w:r w:rsidRPr="00854D75">
        <w:rPr>
          <w:rFonts w:ascii="Open Sans" w:hAnsi="Open Sans" w:cs="Open Sans"/>
          <w:lang w:val="en-GB"/>
        </w:rPr>
        <w:t>Projects with a direct negative impact on equality between men and women will not be selected for financing.</w:t>
      </w:r>
    </w:p>
    <w:p w14:paraId="554BAA90" w14:textId="77777777" w:rsidR="00A07544" w:rsidRPr="00021524" w:rsidRDefault="00A07544" w:rsidP="00A07544">
      <w:pPr>
        <w:pStyle w:val="Default"/>
        <w:jc w:val="both"/>
        <w:rPr>
          <w:rFonts w:ascii="Open Sans" w:hAnsi="Open Sans" w:cs="Open Sans"/>
          <w:color w:val="244061" w:themeColor="accent1" w:themeShade="80"/>
          <w:sz w:val="22"/>
          <w:szCs w:val="22"/>
          <w:lang w:val="en-GB"/>
        </w:rPr>
      </w:pPr>
    </w:p>
    <w:sectPr w:rsidR="00A07544" w:rsidRPr="00021524" w:rsidSect="00500A08">
      <w:headerReference w:type="even" r:id="rId9"/>
      <w:headerReference w:type="default" r:id="rId10"/>
      <w:footerReference w:type="even" r:id="rId11"/>
      <w:footerReference w:type="default" r:id="rId12"/>
      <w:headerReference w:type="first" r:id="rId13"/>
      <w:footerReference w:type="first" r:id="rId14"/>
      <w:pgSz w:w="12240" w:h="15840"/>
      <w:pgMar w:top="1440" w:right="1183" w:bottom="993" w:left="1440" w:header="720" w:footer="4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E9838A" w14:textId="77777777" w:rsidR="00781865" w:rsidRDefault="00781865" w:rsidP="00AF2307">
      <w:pPr>
        <w:spacing w:after="0" w:line="240" w:lineRule="auto"/>
      </w:pPr>
      <w:r>
        <w:separator/>
      </w:r>
    </w:p>
  </w:endnote>
  <w:endnote w:type="continuationSeparator" w:id="0">
    <w:p w14:paraId="450638D0" w14:textId="77777777" w:rsidR="00781865" w:rsidRDefault="00781865" w:rsidP="00AF23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en Sans">
    <w:panose1 w:val="020B0606030504020204"/>
    <w:charset w:val="00"/>
    <w:family w:val="swiss"/>
    <w:pitch w:val="variable"/>
    <w:sig w:usb0="E00002EF" w:usb1="4000205B" w:usb2="00000028" w:usb3="00000000" w:csb0="0000019F" w:csb1="00000000"/>
  </w:font>
  <w:font w:name="Montserrat Light">
    <w:altName w:val="Arial"/>
    <w:panose1 w:val="00000000000000000000"/>
    <w:charset w:val="00"/>
    <w:family w:val="modern"/>
    <w:notTrueType/>
    <w:pitch w:val="variable"/>
    <w:sig w:usb0="00000007" w:usb1="00000000"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95BCD0" w14:textId="77777777" w:rsidR="00500A08" w:rsidRDefault="00500A0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97607754"/>
      <w:docPartObj>
        <w:docPartGallery w:val="Page Numbers (Bottom of Page)"/>
        <w:docPartUnique/>
      </w:docPartObj>
    </w:sdtPr>
    <w:sdtEndPr>
      <w:rPr>
        <w:noProof/>
      </w:rPr>
    </w:sdtEndPr>
    <w:sdtContent>
      <w:p w14:paraId="67A87B7C" w14:textId="77777777" w:rsidR="0079079D" w:rsidRDefault="0079079D">
        <w:pPr>
          <w:pStyle w:val="Footer"/>
          <w:jc w:val="right"/>
        </w:pPr>
        <w:r>
          <w:fldChar w:fldCharType="begin"/>
        </w:r>
        <w:r>
          <w:instrText xml:space="preserve"> PAGE   \* MERGEFORMAT </w:instrText>
        </w:r>
        <w:r>
          <w:fldChar w:fldCharType="separate"/>
        </w:r>
        <w:r w:rsidR="003D4719">
          <w:rPr>
            <w:noProof/>
          </w:rPr>
          <w:t>8</w:t>
        </w:r>
        <w:r>
          <w:rPr>
            <w:noProof/>
          </w:rPr>
          <w:fldChar w:fldCharType="end"/>
        </w:r>
      </w:p>
    </w:sdtContent>
  </w:sdt>
  <w:p w14:paraId="45962B86" w14:textId="77777777" w:rsidR="0079079D" w:rsidRDefault="0079079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2205A7" w14:textId="77777777" w:rsidR="00500A08" w:rsidRDefault="00500A0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33453A" w14:textId="77777777" w:rsidR="00781865" w:rsidRDefault="00781865" w:rsidP="00AF2307">
      <w:pPr>
        <w:spacing w:after="0" w:line="240" w:lineRule="auto"/>
      </w:pPr>
      <w:r>
        <w:separator/>
      </w:r>
    </w:p>
  </w:footnote>
  <w:footnote w:type="continuationSeparator" w:id="0">
    <w:p w14:paraId="7683BB6C" w14:textId="77777777" w:rsidR="00781865" w:rsidRDefault="00781865" w:rsidP="00AF230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A0B4B6" w14:textId="77777777" w:rsidR="00500A08" w:rsidRDefault="00500A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CCC148" w14:textId="77777777" w:rsidR="00500A08" w:rsidRPr="00500A08" w:rsidRDefault="00500A08" w:rsidP="00500A08">
    <w:pPr>
      <w:pStyle w:val="Header"/>
      <w:jc w:val="right"/>
      <w:rPr>
        <w:rFonts w:ascii="Open Sans" w:hAnsi="Open Sans" w:cs="Open Sans"/>
        <w:sz w:val="20"/>
        <w:szCs w:val="20"/>
      </w:rPr>
    </w:pPr>
    <w:r w:rsidRPr="00500A08">
      <w:rPr>
        <w:rFonts w:ascii="Open Sans" w:hAnsi="Open Sans" w:cs="Open Sans"/>
        <w:sz w:val="20"/>
        <w:szCs w:val="20"/>
      </w:rPr>
      <w:t>Factsheet Ip11/b</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804448" w14:textId="45324291" w:rsidR="00500A08" w:rsidRDefault="00500A08">
    <w:pPr>
      <w:pStyle w:val="Header"/>
    </w:pPr>
    <w:r>
      <w:rPr>
        <w:noProof/>
        <w:lang w:val="en-US"/>
      </w:rPr>
      <w:drawing>
        <wp:inline distT="0" distB="0" distL="0" distR="0" wp14:anchorId="319D90C6" wp14:editId="04C7C597">
          <wp:extent cx="2905664" cy="684000"/>
          <wp:effectExtent l="0" t="0" r="9525"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905664" cy="684000"/>
                  </a:xfrm>
                  <a:prstGeom prst="rect">
                    <a:avLst/>
                  </a:prstGeom>
                </pic:spPr>
              </pic:pic>
            </a:graphicData>
          </a:graphic>
        </wp:inline>
      </w:drawing>
    </w:r>
    <w:r>
      <w:t xml:space="preserve">                                    </w:t>
    </w:r>
    <w:r>
      <w:rPr>
        <w:rFonts w:ascii="Montserrat Light" w:hAnsi="Montserrat Light"/>
        <w:noProof/>
        <w:lang w:val="en-US"/>
      </w:rPr>
      <w:drawing>
        <wp:inline distT="0" distB="0" distL="0" distR="0" wp14:anchorId="0D7FC1C0" wp14:editId="7938A343">
          <wp:extent cx="748146" cy="68107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o in en.jpg"/>
                  <pic:cNvPicPr/>
                </pic:nvPicPr>
                <pic:blipFill>
                  <a:blip r:embed="rId2">
                    <a:extLst>
                      <a:ext uri="{28A0092B-C50C-407E-A947-70E740481C1C}">
                        <a14:useLocalDpi xmlns:a14="http://schemas.microsoft.com/office/drawing/2010/main" val="0"/>
                      </a:ext>
                    </a:extLst>
                  </a:blip>
                  <a:stretch>
                    <a:fillRect/>
                  </a:stretch>
                </pic:blipFill>
                <pic:spPr>
                  <a:xfrm>
                    <a:off x="0" y="0"/>
                    <a:ext cx="807604" cy="735197"/>
                  </a:xfrm>
                  <a:prstGeom prst="rect">
                    <a:avLst/>
                  </a:prstGeom>
                </pic:spPr>
              </pic:pic>
            </a:graphicData>
          </a:graphic>
        </wp:inline>
      </w:drawing>
    </w:r>
    <w:r>
      <w:t xml:space="preserve">    </w:t>
    </w:r>
    <w:r>
      <w:rPr>
        <w:noProof/>
        <w:lang w:val="en-US"/>
      </w:rPr>
      <w:drawing>
        <wp:inline distT="0" distB="0" distL="0" distR="0" wp14:anchorId="34308F31" wp14:editId="45F20E76">
          <wp:extent cx="618857" cy="684000"/>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igla hu en.jpg"/>
                  <pic:cNvPicPr/>
                </pic:nvPicPr>
                <pic:blipFill>
                  <a:blip r:embed="rId3">
                    <a:extLst>
                      <a:ext uri="{28A0092B-C50C-407E-A947-70E740481C1C}">
                        <a14:useLocalDpi xmlns:a14="http://schemas.microsoft.com/office/drawing/2010/main" val="0"/>
                      </a:ext>
                    </a:extLst>
                  </a:blip>
                  <a:stretch>
                    <a:fillRect/>
                  </a:stretch>
                </pic:blipFill>
                <pic:spPr>
                  <a:xfrm>
                    <a:off x="0" y="0"/>
                    <a:ext cx="618857" cy="684000"/>
                  </a:xfrm>
                  <a:prstGeom prst="rect">
                    <a:avLst/>
                  </a:prstGeom>
                </pic:spPr>
              </pic:pic>
            </a:graphicData>
          </a:graphic>
        </wp:inline>
      </w:drawing>
    </w:r>
  </w:p>
  <w:p w14:paraId="72219F87" w14:textId="77777777" w:rsidR="00500A08" w:rsidRDefault="00500A08">
    <w:pPr>
      <w:pStyle w:val="Header"/>
    </w:pPr>
  </w:p>
  <w:p w14:paraId="0EF1F602" w14:textId="737756DB" w:rsidR="00500A08" w:rsidRPr="00500A08" w:rsidRDefault="00500A08" w:rsidP="00500A08">
    <w:pPr>
      <w:pStyle w:val="Header"/>
      <w:jc w:val="right"/>
      <w:rPr>
        <w:rFonts w:ascii="Open Sans" w:hAnsi="Open Sans" w:cs="Open Sans"/>
        <w:sz w:val="20"/>
        <w:szCs w:val="20"/>
      </w:rPr>
    </w:pPr>
    <w:r w:rsidRPr="00500A08">
      <w:rPr>
        <w:rFonts w:ascii="Open Sans" w:hAnsi="Open Sans" w:cs="Open Sans"/>
        <w:sz w:val="20"/>
        <w:szCs w:val="20"/>
      </w:rPr>
      <w:t>Factsheet Ip11/b</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C289E"/>
    <w:multiLevelType w:val="hybridMultilevel"/>
    <w:tmpl w:val="293AED48"/>
    <w:lvl w:ilvl="0" w:tplc="92985348">
      <w:start w:val="1"/>
      <w:numFmt w:val="lowerLetter"/>
      <w:lvlText w:val="%1)"/>
      <w:lvlJc w:val="left"/>
      <w:pPr>
        <w:ind w:left="360" w:hanging="360"/>
      </w:pPr>
      <w:rPr>
        <w:rFonts w:ascii="Arial" w:hAnsi="Arial" w:cs="Arial" w:hint="default"/>
        <w:b w:val="0"/>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9A64D22"/>
    <w:multiLevelType w:val="hybridMultilevel"/>
    <w:tmpl w:val="293AED48"/>
    <w:lvl w:ilvl="0" w:tplc="92985348">
      <w:start w:val="1"/>
      <w:numFmt w:val="lowerLetter"/>
      <w:lvlText w:val="%1)"/>
      <w:lvlJc w:val="left"/>
      <w:pPr>
        <w:ind w:left="360" w:hanging="360"/>
      </w:pPr>
      <w:rPr>
        <w:rFonts w:ascii="Arial" w:hAnsi="Arial" w:cs="Arial" w:hint="default"/>
        <w:b w:val="0"/>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48C7875"/>
    <w:multiLevelType w:val="multilevel"/>
    <w:tmpl w:val="EF0E898E"/>
    <w:lvl w:ilvl="0">
      <w:start w:val="1"/>
      <w:numFmt w:val="lowerLetter"/>
      <w:pStyle w:val="Bulletletter"/>
      <w:lvlText w:val="(%1)"/>
      <w:lvlJc w:val="left"/>
      <w:pPr>
        <w:ind w:left="18"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64A4F6F"/>
    <w:multiLevelType w:val="hybridMultilevel"/>
    <w:tmpl w:val="12AA7A60"/>
    <w:lvl w:ilvl="0" w:tplc="04090019">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BDD2021"/>
    <w:multiLevelType w:val="hybridMultilevel"/>
    <w:tmpl w:val="862CE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3E473A6"/>
    <w:multiLevelType w:val="hybridMultilevel"/>
    <w:tmpl w:val="293AED48"/>
    <w:lvl w:ilvl="0" w:tplc="92985348">
      <w:start w:val="1"/>
      <w:numFmt w:val="lowerLetter"/>
      <w:lvlText w:val="%1)"/>
      <w:lvlJc w:val="left"/>
      <w:pPr>
        <w:ind w:left="360" w:hanging="360"/>
      </w:pPr>
      <w:rPr>
        <w:rFonts w:ascii="Arial" w:hAnsi="Arial" w:cs="Arial" w:hint="default"/>
        <w:b w:val="0"/>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3D093711"/>
    <w:multiLevelType w:val="hybridMultilevel"/>
    <w:tmpl w:val="A72E377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D6642C8"/>
    <w:multiLevelType w:val="hybridMultilevel"/>
    <w:tmpl w:val="69BEFB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4214A96"/>
    <w:multiLevelType w:val="hybridMultilevel"/>
    <w:tmpl w:val="616AA66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6C76691"/>
    <w:multiLevelType w:val="hybridMultilevel"/>
    <w:tmpl w:val="F156F3EC"/>
    <w:lvl w:ilvl="0" w:tplc="5518F4EE">
      <w:start w:val="1"/>
      <w:numFmt w:val="lowerLetter"/>
      <w:lvlText w:val="%1)"/>
      <w:lvlJc w:val="left"/>
      <w:pPr>
        <w:ind w:left="1230" w:hanging="51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68A0CE1"/>
    <w:multiLevelType w:val="hybridMultilevel"/>
    <w:tmpl w:val="8B2474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67904D2E"/>
    <w:multiLevelType w:val="hybridMultilevel"/>
    <w:tmpl w:val="3738CAE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88E5A99"/>
    <w:multiLevelType w:val="hybridMultilevel"/>
    <w:tmpl w:val="AF4CA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C067AD3"/>
    <w:multiLevelType w:val="hybridMultilevel"/>
    <w:tmpl w:val="6CE2726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D884639"/>
    <w:multiLevelType w:val="hybridMultilevel"/>
    <w:tmpl w:val="9A38C2B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6AE4C7F"/>
    <w:multiLevelType w:val="hybridMultilevel"/>
    <w:tmpl w:val="ED6E15B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76F3678"/>
    <w:multiLevelType w:val="hybridMultilevel"/>
    <w:tmpl w:val="1190373C"/>
    <w:lvl w:ilvl="0" w:tplc="3330370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89250A5"/>
    <w:multiLevelType w:val="hybridMultilevel"/>
    <w:tmpl w:val="3D9AC5F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3"/>
  </w:num>
  <w:num w:numId="3">
    <w:abstractNumId w:val="8"/>
  </w:num>
  <w:num w:numId="4">
    <w:abstractNumId w:val="15"/>
  </w:num>
  <w:num w:numId="5">
    <w:abstractNumId w:val="6"/>
  </w:num>
  <w:num w:numId="6">
    <w:abstractNumId w:val="9"/>
  </w:num>
  <w:num w:numId="7">
    <w:abstractNumId w:val="4"/>
  </w:num>
  <w:num w:numId="8">
    <w:abstractNumId w:val="12"/>
  </w:num>
  <w:num w:numId="9">
    <w:abstractNumId w:val="7"/>
  </w:num>
  <w:num w:numId="10">
    <w:abstractNumId w:val="1"/>
  </w:num>
  <w:num w:numId="11">
    <w:abstractNumId w:val="11"/>
  </w:num>
  <w:num w:numId="12">
    <w:abstractNumId w:val="17"/>
  </w:num>
  <w:num w:numId="13">
    <w:abstractNumId w:val="16"/>
  </w:num>
  <w:num w:numId="14">
    <w:abstractNumId w:val="14"/>
  </w:num>
  <w:num w:numId="15">
    <w:abstractNumId w:val="5"/>
  </w:num>
  <w:num w:numId="16">
    <w:abstractNumId w:val="0"/>
  </w:num>
  <w:num w:numId="17">
    <w:abstractNumId w:val="3"/>
  </w:num>
  <w:num w:numId="18">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proofState w:spelling="clean" w:grammar="clean"/>
  <w:defaultTabStop w:val="720"/>
  <w:characterSpacingControl w:val="doNotCompress"/>
  <w:hdrShapeDefaults>
    <o:shapedefaults v:ext="edit" spidmax="2049">
      <o:colormru v:ext="edit" colors="#dec2ce,#ff9,#ffc"/>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01AC"/>
    <w:rsid w:val="00003EA2"/>
    <w:rsid w:val="00004652"/>
    <w:rsid w:val="00012628"/>
    <w:rsid w:val="00021162"/>
    <w:rsid w:val="00021524"/>
    <w:rsid w:val="00036D49"/>
    <w:rsid w:val="00050F0D"/>
    <w:rsid w:val="00055F86"/>
    <w:rsid w:val="000638F0"/>
    <w:rsid w:val="00091910"/>
    <w:rsid w:val="000937DE"/>
    <w:rsid w:val="000A2A62"/>
    <w:rsid w:val="000D561D"/>
    <w:rsid w:val="000E3A02"/>
    <w:rsid w:val="000F006B"/>
    <w:rsid w:val="000F1652"/>
    <w:rsid w:val="0010263A"/>
    <w:rsid w:val="00110F3A"/>
    <w:rsid w:val="001145EC"/>
    <w:rsid w:val="0011550B"/>
    <w:rsid w:val="00121C1E"/>
    <w:rsid w:val="00127900"/>
    <w:rsid w:val="00131C33"/>
    <w:rsid w:val="0013303C"/>
    <w:rsid w:val="00133EDB"/>
    <w:rsid w:val="00140F83"/>
    <w:rsid w:val="00146FB6"/>
    <w:rsid w:val="001522C0"/>
    <w:rsid w:val="00154957"/>
    <w:rsid w:val="00155CB1"/>
    <w:rsid w:val="0015621D"/>
    <w:rsid w:val="00165C31"/>
    <w:rsid w:val="00181EB4"/>
    <w:rsid w:val="0018502F"/>
    <w:rsid w:val="00192428"/>
    <w:rsid w:val="001A0512"/>
    <w:rsid w:val="001A233C"/>
    <w:rsid w:val="001A3392"/>
    <w:rsid w:val="001B08FB"/>
    <w:rsid w:val="001B74E3"/>
    <w:rsid w:val="001C19BC"/>
    <w:rsid w:val="001C4125"/>
    <w:rsid w:val="001D6117"/>
    <w:rsid w:val="001E2869"/>
    <w:rsid w:val="001F0D4E"/>
    <w:rsid w:val="00201B0F"/>
    <w:rsid w:val="0020579A"/>
    <w:rsid w:val="00210D25"/>
    <w:rsid w:val="0022262E"/>
    <w:rsid w:val="0023125B"/>
    <w:rsid w:val="00231763"/>
    <w:rsid w:val="00240446"/>
    <w:rsid w:val="00260987"/>
    <w:rsid w:val="00296099"/>
    <w:rsid w:val="002B61A3"/>
    <w:rsid w:val="002C02AC"/>
    <w:rsid w:val="002C2A7B"/>
    <w:rsid w:val="002C30E7"/>
    <w:rsid w:val="002D1A8B"/>
    <w:rsid w:val="002D7F30"/>
    <w:rsid w:val="002E1CF1"/>
    <w:rsid w:val="002E5F91"/>
    <w:rsid w:val="002F1A85"/>
    <w:rsid w:val="002F4BAF"/>
    <w:rsid w:val="002F63C3"/>
    <w:rsid w:val="002F7BFE"/>
    <w:rsid w:val="00312B04"/>
    <w:rsid w:val="0031471E"/>
    <w:rsid w:val="00327E9C"/>
    <w:rsid w:val="0033250E"/>
    <w:rsid w:val="003336A7"/>
    <w:rsid w:val="00343951"/>
    <w:rsid w:val="00350FBB"/>
    <w:rsid w:val="003555B4"/>
    <w:rsid w:val="00357D4D"/>
    <w:rsid w:val="00375A9F"/>
    <w:rsid w:val="00380751"/>
    <w:rsid w:val="00381DED"/>
    <w:rsid w:val="00381F12"/>
    <w:rsid w:val="003858C0"/>
    <w:rsid w:val="00386741"/>
    <w:rsid w:val="00387198"/>
    <w:rsid w:val="00395D3E"/>
    <w:rsid w:val="003A31C0"/>
    <w:rsid w:val="003A4B50"/>
    <w:rsid w:val="003B3925"/>
    <w:rsid w:val="003B44F8"/>
    <w:rsid w:val="003C3666"/>
    <w:rsid w:val="003C427A"/>
    <w:rsid w:val="003C5155"/>
    <w:rsid w:val="003D4719"/>
    <w:rsid w:val="003E398A"/>
    <w:rsid w:val="003E557E"/>
    <w:rsid w:val="003F2A88"/>
    <w:rsid w:val="00406CCD"/>
    <w:rsid w:val="00410FF8"/>
    <w:rsid w:val="00416CEC"/>
    <w:rsid w:val="00421EE8"/>
    <w:rsid w:val="00445EEB"/>
    <w:rsid w:val="004469A4"/>
    <w:rsid w:val="0045726A"/>
    <w:rsid w:val="00457D45"/>
    <w:rsid w:val="0047166D"/>
    <w:rsid w:val="00472F62"/>
    <w:rsid w:val="00483B13"/>
    <w:rsid w:val="00496F7D"/>
    <w:rsid w:val="004B2B53"/>
    <w:rsid w:val="004B5051"/>
    <w:rsid w:val="004C0CAB"/>
    <w:rsid w:val="004D297C"/>
    <w:rsid w:val="004D433D"/>
    <w:rsid w:val="004D528F"/>
    <w:rsid w:val="004D5C1E"/>
    <w:rsid w:val="004D7A7A"/>
    <w:rsid w:val="004E1269"/>
    <w:rsid w:val="004F70A7"/>
    <w:rsid w:val="00500482"/>
    <w:rsid w:val="00500A08"/>
    <w:rsid w:val="005126EB"/>
    <w:rsid w:val="00520999"/>
    <w:rsid w:val="00524FF1"/>
    <w:rsid w:val="00527FD9"/>
    <w:rsid w:val="0053220A"/>
    <w:rsid w:val="00537AD8"/>
    <w:rsid w:val="00552B6F"/>
    <w:rsid w:val="00552CB6"/>
    <w:rsid w:val="005536FC"/>
    <w:rsid w:val="00560722"/>
    <w:rsid w:val="00571254"/>
    <w:rsid w:val="00573ECF"/>
    <w:rsid w:val="00577C6C"/>
    <w:rsid w:val="00581276"/>
    <w:rsid w:val="0058133E"/>
    <w:rsid w:val="00590722"/>
    <w:rsid w:val="00591DB0"/>
    <w:rsid w:val="00594E7D"/>
    <w:rsid w:val="005B4606"/>
    <w:rsid w:val="005D283F"/>
    <w:rsid w:val="005D63F1"/>
    <w:rsid w:val="005E070C"/>
    <w:rsid w:val="005E2695"/>
    <w:rsid w:val="005E65E9"/>
    <w:rsid w:val="005F095C"/>
    <w:rsid w:val="005F1067"/>
    <w:rsid w:val="0060764D"/>
    <w:rsid w:val="0062360C"/>
    <w:rsid w:val="00636556"/>
    <w:rsid w:val="006374CD"/>
    <w:rsid w:val="006517CF"/>
    <w:rsid w:val="0066389A"/>
    <w:rsid w:val="006646B0"/>
    <w:rsid w:val="00674233"/>
    <w:rsid w:val="006846CA"/>
    <w:rsid w:val="00691DD1"/>
    <w:rsid w:val="006A18EA"/>
    <w:rsid w:val="006A2C41"/>
    <w:rsid w:val="006A3FE4"/>
    <w:rsid w:val="006B7A12"/>
    <w:rsid w:val="006C688B"/>
    <w:rsid w:val="006D2B99"/>
    <w:rsid w:val="006E2A5D"/>
    <w:rsid w:val="006E675F"/>
    <w:rsid w:val="006F5AE3"/>
    <w:rsid w:val="00706FD9"/>
    <w:rsid w:val="00707FCF"/>
    <w:rsid w:val="00742BAD"/>
    <w:rsid w:val="00750C31"/>
    <w:rsid w:val="00752697"/>
    <w:rsid w:val="00752706"/>
    <w:rsid w:val="00752FA1"/>
    <w:rsid w:val="0077690A"/>
    <w:rsid w:val="00781865"/>
    <w:rsid w:val="007830AB"/>
    <w:rsid w:val="00786A6A"/>
    <w:rsid w:val="0079079D"/>
    <w:rsid w:val="00790F6B"/>
    <w:rsid w:val="007A5418"/>
    <w:rsid w:val="007C6BF4"/>
    <w:rsid w:val="007E491F"/>
    <w:rsid w:val="007F3C8B"/>
    <w:rsid w:val="007F43EC"/>
    <w:rsid w:val="00801E92"/>
    <w:rsid w:val="00811A63"/>
    <w:rsid w:val="00824222"/>
    <w:rsid w:val="008301F7"/>
    <w:rsid w:val="00832F5E"/>
    <w:rsid w:val="0083468A"/>
    <w:rsid w:val="00841F80"/>
    <w:rsid w:val="00843044"/>
    <w:rsid w:val="0084763D"/>
    <w:rsid w:val="00854D75"/>
    <w:rsid w:val="008660FF"/>
    <w:rsid w:val="00866163"/>
    <w:rsid w:val="00866A50"/>
    <w:rsid w:val="00874E22"/>
    <w:rsid w:val="0087686E"/>
    <w:rsid w:val="008815BE"/>
    <w:rsid w:val="008828A5"/>
    <w:rsid w:val="0089570D"/>
    <w:rsid w:val="008A3992"/>
    <w:rsid w:val="008A4D5E"/>
    <w:rsid w:val="008B611C"/>
    <w:rsid w:val="008B6B82"/>
    <w:rsid w:val="008C59F1"/>
    <w:rsid w:val="008C6B9A"/>
    <w:rsid w:val="008D1907"/>
    <w:rsid w:val="008D1E70"/>
    <w:rsid w:val="008D2A54"/>
    <w:rsid w:val="008D3AE2"/>
    <w:rsid w:val="008F51DA"/>
    <w:rsid w:val="008F7239"/>
    <w:rsid w:val="0090215E"/>
    <w:rsid w:val="00902FD1"/>
    <w:rsid w:val="00907044"/>
    <w:rsid w:val="009204BD"/>
    <w:rsid w:val="0092656E"/>
    <w:rsid w:val="0092759A"/>
    <w:rsid w:val="00936357"/>
    <w:rsid w:val="00945D95"/>
    <w:rsid w:val="00947725"/>
    <w:rsid w:val="00951CE8"/>
    <w:rsid w:val="00952F1F"/>
    <w:rsid w:val="00953B7C"/>
    <w:rsid w:val="009628B8"/>
    <w:rsid w:val="009634AF"/>
    <w:rsid w:val="00964242"/>
    <w:rsid w:val="00981031"/>
    <w:rsid w:val="00990BC0"/>
    <w:rsid w:val="0099135E"/>
    <w:rsid w:val="0099731D"/>
    <w:rsid w:val="009A3ABD"/>
    <w:rsid w:val="009B6666"/>
    <w:rsid w:val="009C1240"/>
    <w:rsid w:val="009C14FD"/>
    <w:rsid w:val="009C281D"/>
    <w:rsid w:val="009C4517"/>
    <w:rsid w:val="009D2AEE"/>
    <w:rsid w:val="009E3C65"/>
    <w:rsid w:val="009E4D11"/>
    <w:rsid w:val="009E6CCB"/>
    <w:rsid w:val="00A05B2F"/>
    <w:rsid w:val="00A07508"/>
    <w:rsid w:val="00A07544"/>
    <w:rsid w:val="00A13D22"/>
    <w:rsid w:val="00A169DD"/>
    <w:rsid w:val="00A225AA"/>
    <w:rsid w:val="00A45E22"/>
    <w:rsid w:val="00A55997"/>
    <w:rsid w:val="00A57033"/>
    <w:rsid w:val="00A63C47"/>
    <w:rsid w:val="00A842F2"/>
    <w:rsid w:val="00A85BC1"/>
    <w:rsid w:val="00A9297F"/>
    <w:rsid w:val="00A9425C"/>
    <w:rsid w:val="00AA12FD"/>
    <w:rsid w:val="00AB37FE"/>
    <w:rsid w:val="00AD55EA"/>
    <w:rsid w:val="00AE20FF"/>
    <w:rsid w:val="00AE2B98"/>
    <w:rsid w:val="00AF2307"/>
    <w:rsid w:val="00AF465F"/>
    <w:rsid w:val="00AF5A6D"/>
    <w:rsid w:val="00B062C7"/>
    <w:rsid w:val="00B15A01"/>
    <w:rsid w:val="00B16466"/>
    <w:rsid w:val="00B1760A"/>
    <w:rsid w:val="00B232BA"/>
    <w:rsid w:val="00B24A60"/>
    <w:rsid w:val="00B31A8F"/>
    <w:rsid w:val="00B42168"/>
    <w:rsid w:val="00B52E68"/>
    <w:rsid w:val="00B54DFE"/>
    <w:rsid w:val="00B6019A"/>
    <w:rsid w:val="00B60576"/>
    <w:rsid w:val="00B62335"/>
    <w:rsid w:val="00B71084"/>
    <w:rsid w:val="00B80A1A"/>
    <w:rsid w:val="00B84147"/>
    <w:rsid w:val="00B86ADA"/>
    <w:rsid w:val="00B91301"/>
    <w:rsid w:val="00BA5839"/>
    <w:rsid w:val="00BB58F6"/>
    <w:rsid w:val="00BE0FB4"/>
    <w:rsid w:val="00C0517B"/>
    <w:rsid w:val="00C051B9"/>
    <w:rsid w:val="00C05E9A"/>
    <w:rsid w:val="00C23631"/>
    <w:rsid w:val="00C2736F"/>
    <w:rsid w:val="00C4356B"/>
    <w:rsid w:val="00C46205"/>
    <w:rsid w:val="00C76A34"/>
    <w:rsid w:val="00C77218"/>
    <w:rsid w:val="00C80233"/>
    <w:rsid w:val="00C83D34"/>
    <w:rsid w:val="00C979BA"/>
    <w:rsid w:val="00CA06E2"/>
    <w:rsid w:val="00CA61C3"/>
    <w:rsid w:val="00CB37D2"/>
    <w:rsid w:val="00CB4BAC"/>
    <w:rsid w:val="00CD5696"/>
    <w:rsid w:val="00CD60E5"/>
    <w:rsid w:val="00CE1A4F"/>
    <w:rsid w:val="00CF2FB9"/>
    <w:rsid w:val="00D01A37"/>
    <w:rsid w:val="00D01C1E"/>
    <w:rsid w:val="00D0267E"/>
    <w:rsid w:val="00D20A82"/>
    <w:rsid w:val="00D27D90"/>
    <w:rsid w:val="00D42163"/>
    <w:rsid w:val="00D527EB"/>
    <w:rsid w:val="00D601AC"/>
    <w:rsid w:val="00D630B5"/>
    <w:rsid w:val="00D65DBD"/>
    <w:rsid w:val="00D76400"/>
    <w:rsid w:val="00D84B91"/>
    <w:rsid w:val="00D95D1F"/>
    <w:rsid w:val="00DA37B8"/>
    <w:rsid w:val="00DB146F"/>
    <w:rsid w:val="00DB67CF"/>
    <w:rsid w:val="00DC052A"/>
    <w:rsid w:val="00DD5842"/>
    <w:rsid w:val="00DD764C"/>
    <w:rsid w:val="00DE4AF9"/>
    <w:rsid w:val="00DF59E4"/>
    <w:rsid w:val="00E030C4"/>
    <w:rsid w:val="00E05E94"/>
    <w:rsid w:val="00E067B1"/>
    <w:rsid w:val="00E100EC"/>
    <w:rsid w:val="00E176DF"/>
    <w:rsid w:val="00E17F25"/>
    <w:rsid w:val="00E22938"/>
    <w:rsid w:val="00E24B80"/>
    <w:rsid w:val="00E26023"/>
    <w:rsid w:val="00E260E8"/>
    <w:rsid w:val="00E40358"/>
    <w:rsid w:val="00E40EFE"/>
    <w:rsid w:val="00E60510"/>
    <w:rsid w:val="00E67123"/>
    <w:rsid w:val="00E7329D"/>
    <w:rsid w:val="00E74021"/>
    <w:rsid w:val="00E74619"/>
    <w:rsid w:val="00E748CC"/>
    <w:rsid w:val="00E81003"/>
    <w:rsid w:val="00E81811"/>
    <w:rsid w:val="00E916FF"/>
    <w:rsid w:val="00E94FD7"/>
    <w:rsid w:val="00E96B21"/>
    <w:rsid w:val="00EA3BCD"/>
    <w:rsid w:val="00EA70B8"/>
    <w:rsid w:val="00EB5F77"/>
    <w:rsid w:val="00EC03DF"/>
    <w:rsid w:val="00EC3395"/>
    <w:rsid w:val="00ED43BF"/>
    <w:rsid w:val="00EE2BEC"/>
    <w:rsid w:val="00EE7816"/>
    <w:rsid w:val="00F003A9"/>
    <w:rsid w:val="00F02127"/>
    <w:rsid w:val="00F051AD"/>
    <w:rsid w:val="00F066F5"/>
    <w:rsid w:val="00F11BF4"/>
    <w:rsid w:val="00F13B5D"/>
    <w:rsid w:val="00F24DFC"/>
    <w:rsid w:val="00F25530"/>
    <w:rsid w:val="00F31249"/>
    <w:rsid w:val="00F53773"/>
    <w:rsid w:val="00F53D8B"/>
    <w:rsid w:val="00F66504"/>
    <w:rsid w:val="00F724F2"/>
    <w:rsid w:val="00F73017"/>
    <w:rsid w:val="00F81069"/>
    <w:rsid w:val="00F84D89"/>
    <w:rsid w:val="00F85448"/>
    <w:rsid w:val="00F95809"/>
    <w:rsid w:val="00FA4DDC"/>
    <w:rsid w:val="00FC0241"/>
    <w:rsid w:val="00FD325A"/>
    <w:rsid w:val="00FF064C"/>
    <w:rsid w:val="00FF0FD2"/>
    <w:rsid w:val="00FF6A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dec2ce,#ff9,#ffc"/>
    </o:shapedefaults>
    <o:shapelayout v:ext="edit">
      <o:idmap v:ext="edit" data="1"/>
    </o:shapelayout>
  </w:shapeDefaults>
  <w:decimalSymbol w:val="."/>
  <w:listSeparator w:val=","/>
  <w14:docId w14:val="3BA6A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ro-RO"/>
    </w:rPr>
  </w:style>
  <w:style w:type="paragraph" w:styleId="Heading1">
    <w:name w:val="heading 1"/>
    <w:basedOn w:val="Normal"/>
    <w:next w:val="Normal"/>
    <w:link w:val="Heading1Char"/>
    <w:uiPriority w:val="9"/>
    <w:qFormat/>
    <w:rsid w:val="00EE781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2F63C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E7816"/>
    <w:rPr>
      <w:rFonts w:asciiTheme="majorHAnsi" w:eastAsiaTheme="majorEastAsia" w:hAnsiTheme="majorHAnsi" w:cstheme="majorBidi"/>
      <w:b/>
      <w:bCs/>
      <w:color w:val="365F91" w:themeColor="accent1" w:themeShade="BF"/>
      <w:sz w:val="28"/>
      <w:szCs w:val="28"/>
      <w:lang w:val="ro-RO"/>
    </w:rPr>
  </w:style>
  <w:style w:type="paragraph" w:styleId="TOCHeading">
    <w:name w:val="TOC Heading"/>
    <w:basedOn w:val="Heading1"/>
    <w:next w:val="Normal"/>
    <w:uiPriority w:val="39"/>
    <w:unhideWhenUsed/>
    <w:qFormat/>
    <w:rsid w:val="00EE7816"/>
    <w:pPr>
      <w:outlineLvl w:val="9"/>
    </w:pPr>
    <w:rPr>
      <w:lang w:val="en-US" w:eastAsia="ja-JP"/>
    </w:rPr>
  </w:style>
  <w:style w:type="paragraph" w:styleId="BalloonText">
    <w:name w:val="Balloon Text"/>
    <w:basedOn w:val="Normal"/>
    <w:link w:val="BalloonTextChar"/>
    <w:uiPriority w:val="99"/>
    <w:semiHidden/>
    <w:unhideWhenUsed/>
    <w:rsid w:val="00EE78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7816"/>
    <w:rPr>
      <w:rFonts w:ascii="Tahoma" w:hAnsi="Tahoma" w:cs="Tahoma"/>
      <w:sz w:val="16"/>
      <w:szCs w:val="16"/>
      <w:lang w:val="ro-RO"/>
    </w:rPr>
  </w:style>
  <w:style w:type="paragraph" w:styleId="TOC2">
    <w:name w:val="toc 2"/>
    <w:basedOn w:val="Normal"/>
    <w:next w:val="Normal"/>
    <w:autoRedefine/>
    <w:uiPriority w:val="39"/>
    <w:semiHidden/>
    <w:unhideWhenUsed/>
    <w:qFormat/>
    <w:rsid w:val="00EE7816"/>
    <w:pPr>
      <w:spacing w:after="100"/>
      <w:ind w:left="220"/>
    </w:pPr>
    <w:rPr>
      <w:rFonts w:eastAsiaTheme="minorEastAsia"/>
      <w:lang w:val="en-US" w:eastAsia="ja-JP"/>
    </w:rPr>
  </w:style>
  <w:style w:type="paragraph" w:styleId="TOC1">
    <w:name w:val="toc 1"/>
    <w:basedOn w:val="Normal"/>
    <w:next w:val="Normal"/>
    <w:autoRedefine/>
    <w:uiPriority w:val="39"/>
    <w:semiHidden/>
    <w:unhideWhenUsed/>
    <w:qFormat/>
    <w:rsid w:val="00EE7816"/>
    <w:pPr>
      <w:spacing w:after="100"/>
    </w:pPr>
    <w:rPr>
      <w:rFonts w:eastAsiaTheme="minorEastAsia"/>
      <w:lang w:val="en-US" w:eastAsia="ja-JP"/>
    </w:rPr>
  </w:style>
  <w:style w:type="paragraph" w:styleId="TOC3">
    <w:name w:val="toc 3"/>
    <w:basedOn w:val="Normal"/>
    <w:next w:val="Normal"/>
    <w:autoRedefine/>
    <w:uiPriority w:val="39"/>
    <w:semiHidden/>
    <w:unhideWhenUsed/>
    <w:qFormat/>
    <w:rsid w:val="00EE7816"/>
    <w:pPr>
      <w:spacing w:after="100"/>
      <w:ind w:left="440"/>
    </w:pPr>
    <w:rPr>
      <w:rFonts w:eastAsiaTheme="minorEastAsia"/>
      <w:lang w:val="en-US" w:eastAsia="ja-JP"/>
    </w:rPr>
  </w:style>
  <w:style w:type="paragraph" w:styleId="ListParagraph">
    <w:name w:val="List Paragraph"/>
    <w:basedOn w:val="Normal"/>
    <w:uiPriority w:val="34"/>
    <w:qFormat/>
    <w:rsid w:val="00EE7816"/>
    <w:pPr>
      <w:ind w:left="720"/>
      <w:contextualSpacing/>
    </w:pPr>
  </w:style>
  <w:style w:type="table" w:styleId="TableGrid">
    <w:name w:val="Table Grid"/>
    <w:basedOn w:val="TableNormal"/>
    <w:uiPriority w:val="59"/>
    <w:rsid w:val="00EE78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List-Accent1">
    <w:name w:val="Light List Accent 1"/>
    <w:basedOn w:val="TableNormal"/>
    <w:uiPriority w:val="61"/>
    <w:rsid w:val="00EE7816"/>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Heading2Char">
    <w:name w:val="Heading 2 Char"/>
    <w:basedOn w:val="DefaultParagraphFont"/>
    <w:link w:val="Heading2"/>
    <w:uiPriority w:val="9"/>
    <w:semiHidden/>
    <w:rsid w:val="002F63C3"/>
    <w:rPr>
      <w:rFonts w:asciiTheme="majorHAnsi" w:eastAsiaTheme="majorEastAsia" w:hAnsiTheme="majorHAnsi" w:cstheme="majorBidi"/>
      <w:b/>
      <w:bCs/>
      <w:color w:val="4F81BD" w:themeColor="accent1"/>
      <w:sz w:val="26"/>
      <w:szCs w:val="26"/>
      <w:lang w:val="ro-RO"/>
    </w:rPr>
  </w:style>
  <w:style w:type="paragraph" w:styleId="FootnoteText">
    <w:name w:val="footnote text"/>
    <w:basedOn w:val="Normal"/>
    <w:link w:val="FootnoteTextChar"/>
    <w:uiPriority w:val="99"/>
    <w:semiHidden/>
    <w:unhideWhenUsed/>
    <w:rsid w:val="00AF230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F2307"/>
    <w:rPr>
      <w:sz w:val="20"/>
      <w:szCs w:val="20"/>
      <w:lang w:val="ro-RO"/>
    </w:rPr>
  </w:style>
  <w:style w:type="character" w:styleId="FootnoteReference">
    <w:name w:val="footnote reference"/>
    <w:basedOn w:val="DefaultParagraphFont"/>
    <w:uiPriority w:val="99"/>
    <w:semiHidden/>
    <w:unhideWhenUsed/>
    <w:rsid w:val="00AF2307"/>
    <w:rPr>
      <w:vertAlign w:val="superscript"/>
    </w:rPr>
  </w:style>
  <w:style w:type="paragraph" w:customStyle="1" w:styleId="AddressTR">
    <w:name w:val="AddressTR"/>
    <w:basedOn w:val="Normal"/>
    <w:next w:val="Normal"/>
    <w:rsid w:val="00AF2307"/>
    <w:pPr>
      <w:spacing w:after="720" w:line="240" w:lineRule="auto"/>
      <w:ind w:left="5103"/>
    </w:pPr>
    <w:rPr>
      <w:rFonts w:ascii="Calibri" w:eastAsia="Times New Roman" w:hAnsi="Calibri" w:cs="Times New Roman"/>
      <w:sz w:val="24"/>
      <w:szCs w:val="24"/>
      <w:lang w:val="en-GB" w:eastAsia="en-GB"/>
    </w:rPr>
  </w:style>
  <w:style w:type="paragraph" w:styleId="Header">
    <w:name w:val="header"/>
    <w:basedOn w:val="Normal"/>
    <w:link w:val="HeaderChar"/>
    <w:uiPriority w:val="99"/>
    <w:unhideWhenUsed/>
    <w:rsid w:val="00D026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267E"/>
    <w:rPr>
      <w:lang w:val="ro-RO"/>
    </w:rPr>
  </w:style>
  <w:style w:type="paragraph" w:styleId="Footer">
    <w:name w:val="footer"/>
    <w:basedOn w:val="Normal"/>
    <w:link w:val="FooterChar"/>
    <w:uiPriority w:val="99"/>
    <w:unhideWhenUsed/>
    <w:rsid w:val="00D026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267E"/>
    <w:rPr>
      <w:lang w:val="ro-RO"/>
    </w:rPr>
  </w:style>
  <w:style w:type="table" w:styleId="LightShading-Accent3">
    <w:name w:val="Light Shading Accent 3"/>
    <w:basedOn w:val="TableNormal"/>
    <w:uiPriority w:val="60"/>
    <w:rsid w:val="00B232BA"/>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5">
    <w:name w:val="Light Shading Accent 5"/>
    <w:basedOn w:val="TableNormal"/>
    <w:uiPriority w:val="60"/>
    <w:rsid w:val="00B232BA"/>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Grid-Accent1">
    <w:name w:val="Light Grid Accent 1"/>
    <w:basedOn w:val="TableNormal"/>
    <w:uiPriority w:val="62"/>
    <w:rsid w:val="00B232BA"/>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styleId="Hyperlink">
    <w:name w:val="Hyperlink"/>
    <w:basedOn w:val="DefaultParagraphFont"/>
    <w:uiPriority w:val="99"/>
    <w:unhideWhenUsed/>
    <w:rsid w:val="006F5AE3"/>
    <w:rPr>
      <w:color w:val="0000FF" w:themeColor="hyperlink"/>
      <w:u w:val="single"/>
    </w:rPr>
  </w:style>
  <w:style w:type="paragraph" w:customStyle="1" w:styleId="Guidelines5">
    <w:name w:val="Guidelines 5"/>
    <w:basedOn w:val="Normal"/>
    <w:rsid w:val="00FF6A93"/>
    <w:pPr>
      <w:keepNext/>
      <w:spacing w:before="240" w:after="240" w:line="240" w:lineRule="auto"/>
      <w:jc w:val="both"/>
    </w:pPr>
    <w:rPr>
      <w:rFonts w:ascii="Verdana" w:eastAsia="Times New Roman" w:hAnsi="Verdana" w:cs="Times New Roman"/>
      <w:b/>
      <w:noProof/>
      <w:snapToGrid w:val="0"/>
      <w:sz w:val="24"/>
      <w:szCs w:val="20"/>
    </w:rPr>
  </w:style>
  <w:style w:type="paragraph" w:customStyle="1" w:styleId="Bulletletter">
    <w:name w:val="Bullet letter"/>
    <w:basedOn w:val="Normal"/>
    <w:rsid w:val="00FF6A93"/>
    <w:pPr>
      <w:keepNext/>
      <w:numPr>
        <w:numId w:val="1"/>
      </w:numPr>
      <w:tabs>
        <w:tab w:val="left" w:pos="-3402"/>
        <w:tab w:val="num" w:pos="567"/>
      </w:tabs>
      <w:spacing w:after="120" w:line="240" w:lineRule="auto"/>
      <w:ind w:left="567" w:hanging="567"/>
      <w:jc w:val="both"/>
    </w:pPr>
    <w:rPr>
      <w:rFonts w:ascii="Arial" w:eastAsia="Times New Roman" w:hAnsi="Arial" w:cs="Times New Roman"/>
      <w:szCs w:val="20"/>
      <w:lang w:val="en-IE"/>
    </w:rPr>
  </w:style>
  <w:style w:type="character" w:styleId="CommentReference">
    <w:name w:val="annotation reference"/>
    <w:basedOn w:val="DefaultParagraphFont"/>
    <w:uiPriority w:val="99"/>
    <w:semiHidden/>
    <w:unhideWhenUsed/>
    <w:rsid w:val="001522C0"/>
    <w:rPr>
      <w:sz w:val="16"/>
      <w:szCs w:val="16"/>
    </w:rPr>
  </w:style>
  <w:style w:type="paragraph" w:styleId="CommentText">
    <w:name w:val="annotation text"/>
    <w:basedOn w:val="Normal"/>
    <w:link w:val="CommentTextChar"/>
    <w:uiPriority w:val="99"/>
    <w:semiHidden/>
    <w:unhideWhenUsed/>
    <w:rsid w:val="001522C0"/>
    <w:pPr>
      <w:spacing w:line="240" w:lineRule="auto"/>
    </w:pPr>
    <w:rPr>
      <w:sz w:val="20"/>
      <w:szCs w:val="20"/>
    </w:rPr>
  </w:style>
  <w:style w:type="character" w:customStyle="1" w:styleId="CommentTextChar">
    <w:name w:val="Comment Text Char"/>
    <w:basedOn w:val="DefaultParagraphFont"/>
    <w:link w:val="CommentText"/>
    <w:uiPriority w:val="99"/>
    <w:semiHidden/>
    <w:rsid w:val="001522C0"/>
    <w:rPr>
      <w:sz w:val="20"/>
      <w:szCs w:val="20"/>
      <w:lang w:val="ro-RO"/>
    </w:rPr>
  </w:style>
  <w:style w:type="paragraph" w:styleId="CommentSubject">
    <w:name w:val="annotation subject"/>
    <w:basedOn w:val="CommentText"/>
    <w:next w:val="CommentText"/>
    <w:link w:val="CommentSubjectChar"/>
    <w:uiPriority w:val="99"/>
    <w:semiHidden/>
    <w:unhideWhenUsed/>
    <w:rsid w:val="001522C0"/>
    <w:rPr>
      <w:b/>
      <w:bCs/>
    </w:rPr>
  </w:style>
  <w:style w:type="character" w:customStyle="1" w:styleId="CommentSubjectChar">
    <w:name w:val="Comment Subject Char"/>
    <w:basedOn w:val="CommentTextChar"/>
    <w:link w:val="CommentSubject"/>
    <w:uiPriority w:val="99"/>
    <w:semiHidden/>
    <w:rsid w:val="001522C0"/>
    <w:rPr>
      <w:b/>
      <w:bCs/>
      <w:sz w:val="20"/>
      <w:szCs w:val="20"/>
      <w:lang w:val="ro-RO"/>
    </w:rPr>
  </w:style>
  <w:style w:type="paragraph" w:customStyle="1" w:styleId="Default">
    <w:name w:val="Default"/>
    <w:rsid w:val="0099731D"/>
    <w:pPr>
      <w:autoSpaceDE w:val="0"/>
      <w:autoSpaceDN w:val="0"/>
      <w:adjustRightInd w:val="0"/>
      <w:spacing w:after="0" w:line="240" w:lineRule="auto"/>
    </w:pPr>
    <w:rPr>
      <w:rFonts w:ascii="Calibri" w:hAnsi="Calibri" w:cs="Calibri"/>
      <w:color w:val="000000"/>
      <w:sz w:val="24"/>
      <w:szCs w:val="24"/>
    </w:rPr>
  </w:style>
  <w:style w:type="table" w:styleId="LightShading-Accent1">
    <w:name w:val="Light Shading Accent 1"/>
    <w:basedOn w:val="TableNormal"/>
    <w:uiPriority w:val="60"/>
    <w:rsid w:val="00F73017"/>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ro-RO"/>
    </w:rPr>
  </w:style>
  <w:style w:type="paragraph" w:styleId="Heading1">
    <w:name w:val="heading 1"/>
    <w:basedOn w:val="Normal"/>
    <w:next w:val="Normal"/>
    <w:link w:val="Heading1Char"/>
    <w:uiPriority w:val="9"/>
    <w:qFormat/>
    <w:rsid w:val="00EE781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2F63C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E7816"/>
    <w:rPr>
      <w:rFonts w:asciiTheme="majorHAnsi" w:eastAsiaTheme="majorEastAsia" w:hAnsiTheme="majorHAnsi" w:cstheme="majorBidi"/>
      <w:b/>
      <w:bCs/>
      <w:color w:val="365F91" w:themeColor="accent1" w:themeShade="BF"/>
      <w:sz w:val="28"/>
      <w:szCs w:val="28"/>
      <w:lang w:val="ro-RO"/>
    </w:rPr>
  </w:style>
  <w:style w:type="paragraph" w:styleId="TOCHeading">
    <w:name w:val="TOC Heading"/>
    <w:basedOn w:val="Heading1"/>
    <w:next w:val="Normal"/>
    <w:uiPriority w:val="39"/>
    <w:unhideWhenUsed/>
    <w:qFormat/>
    <w:rsid w:val="00EE7816"/>
    <w:pPr>
      <w:outlineLvl w:val="9"/>
    </w:pPr>
    <w:rPr>
      <w:lang w:val="en-US" w:eastAsia="ja-JP"/>
    </w:rPr>
  </w:style>
  <w:style w:type="paragraph" w:styleId="BalloonText">
    <w:name w:val="Balloon Text"/>
    <w:basedOn w:val="Normal"/>
    <w:link w:val="BalloonTextChar"/>
    <w:uiPriority w:val="99"/>
    <w:semiHidden/>
    <w:unhideWhenUsed/>
    <w:rsid w:val="00EE78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7816"/>
    <w:rPr>
      <w:rFonts w:ascii="Tahoma" w:hAnsi="Tahoma" w:cs="Tahoma"/>
      <w:sz w:val="16"/>
      <w:szCs w:val="16"/>
      <w:lang w:val="ro-RO"/>
    </w:rPr>
  </w:style>
  <w:style w:type="paragraph" w:styleId="TOC2">
    <w:name w:val="toc 2"/>
    <w:basedOn w:val="Normal"/>
    <w:next w:val="Normal"/>
    <w:autoRedefine/>
    <w:uiPriority w:val="39"/>
    <w:semiHidden/>
    <w:unhideWhenUsed/>
    <w:qFormat/>
    <w:rsid w:val="00EE7816"/>
    <w:pPr>
      <w:spacing w:after="100"/>
      <w:ind w:left="220"/>
    </w:pPr>
    <w:rPr>
      <w:rFonts w:eastAsiaTheme="minorEastAsia"/>
      <w:lang w:val="en-US" w:eastAsia="ja-JP"/>
    </w:rPr>
  </w:style>
  <w:style w:type="paragraph" w:styleId="TOC1">
    <w:name w:val="toc 1"/>
    <w:basedOn w:val="Normal"/>
    <w:next w:val="Normal"/>
    <w:autoRedefine/>
    <w:uiPriority w:val="39"/>
    <w:semiHidden/>
    <w:unhideWhenUsed/>
    <w:qFormat/>
    <w:rsid w:val="00EE7816"/>
    <w:pPr>
      <w:spacing w:after="100"/>
    </w:pPr>
    <w:rPr>
      <w:rFonts w:eastAsiaTheme="minorEastAsia"/>
      <w:lang w:val="en-US" w:eastAsia="ja-JP"/>
    </w:rPr>
  </w:style>
  <w:style w:type="paragraph" w:styleId="TOC3">
    <w:name w:val="toc 3"/>
    <w:basedOn w:val="Normal"/>
    <w:next w:val="Normal"/>
    <w:autoRedefine/>
    <w:uiPriority w:val="39"/>
    <w:semiHidden/>
    <w:unhideWhenUsed/>
    <w:qFormat/>
    <w:rsid w:val="00EE7816"/>
    <w:pPr>
      <w:spacing w:after="100"/>
      <w:ind w:left="440"/>
    </w:pPr>
    <w:rPr>
      <w:rFonts w:eastAsiaTheme="minorEastAsia"/>
      <w:lang w:val="en-US" w:eastAsia="ja-JP"/>
    </w:rPr>
  </w:style>
  <w:style w:type="paragraph" w:styleId="ListParagraph">
    <w:name w:val="List Paragraph"/>
    <w:basedOn w:val="Normal"/>
    <w:uiPriority w:val="34"/>
    <w:qFormat/>
    <w:rsid w:val="00EE7816"/>
    <w:pPr>
      <w:ind w:left="720"/>
      <w:contextualSpacing/>
    </w:pPr>
  </w:style>
  <w:style w:type="table" w:styleId="TableGrid">
    <w:name w:val="Table Grid"/>
    <w:basedOn w:val="TableNormal"/>
    <w:uiPriority w:val="59"/>
    <w:rsid w:val="00EE78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List-Accent1">
    <w:name w:val="Light List Accent 1"/>
    <w:basedOn w:val="TableNormal"/>
    <w:uiPriority w:val="61"/>
    <w:rsid w:val="00EE7816"/>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Heading2Char">
    <w:name w:val="Heading 2 Char"/>
    <w:basedOn w:val="DefaultParagraphFont"/>
    <w:link w:val="Heading2"/>
    <w:uiPriority w:val="9"/>
    <w:semiHidden/>
    <w:rsid w:val="002F63C3"/>
    <w:rPr>
      <w:rFonts w:asciiTheme="majorHAnsi" w:eastAsiaTheme="majorEastAsia" w:hAnsiTheme="majorHAnsi" w:cstheme="majorBidi"/>
      <w:b/>
      <w:bCs/>
      <w:color w:val="4F81BD" w:themeColor="accent1"/>
      <w:sz w:val="26"/>
      <w:szCs w:val="26"/>
      <w:lang w:val="ro-RO"/>
    </w:rPr>
  </w:style>
  <w:style w:type="paragraph" w:styleId="FootnoteText">
    <w:name w:val="footnote text"/>
    <w:basedOn w:val="Normal"/>
    <w:link w:val="FootnoteTextChar"/>
    <w:uiPriority w:val="99"/>
    <w:semiHidden/>
    <w:unhideWhenUsed/>
    <w:rsid w:val="00AF230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F2307"/>
    <w:rPr>
      <w:sz w:val="20"/>
      <w:szCs w:val="20"/>
      <w:lang w:val="ro-RO"/>
    </w:rPr>
  </w:style>
  <w:style w:type="character" w:styleId="FootnoteReference">
    <w:name w:val="footnote reference"/>
    <w:basedOn w:val="DefaultParagraphFont"/>
    <w:uiPriority w:val="99"/>
    <w:semiHidden/>
    <w:unhideWhenUsed/>
    <w:rsid w:val="00AF2307"/>
    <w:rPr>
      <w:vertAlign w:val="superscript"/>
    </w:rPr>
  </w:style>
  <w:style w:type="paragraph" w:customStyle="1" w:styleId="AddressTR">
    <w:name w:val="AddressTR"/>
    <w:basedOn w:val="Normal"/>
    <w:next w:val="Normal"/>
    <w:rsid w:val="00AF2307"/>
    <w:pPr>
      <w:spacing w:after="720" w:line="240" w:lineRule="auto"/>
      <w:ind w:left="5103"/>
    </w:pPr>
    <w:rPr>
      <w:rFonts w:ascii="Calibri" w:eastAsia="Times New Roman" w:hAnsi="Calibri" w:cs="Times New Roman"/>
      <w:sz w:val="24"/>
      <w:szCs w:val="24"/>
      <w:lang w:val="en-GB" w:eastAsia="en-GB"/>
    </w:rPr>
  </w:style>
  <w:style w:type="paragraph" w:styleId="Header">
    <w:name w:val="header"/>
    <w:basedOn w:val="Normal"/>
    <w:link w:val="HeaderChar"/>
    <w:uiPriority w:val="99"/>
    <w:unhideWhenUsed/>
    <w:rsid w:val="00D026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267E"/>
    <w:rPr>
      <w:lang w:val="ro-RO"/>
    </w:rPr>
  </w:style>
  <w:style w:type="paragraph" w:styleId="Footer">
    <w:name w:val="footer"/>
    <w:basedOn w:val="Normal"/>
    <w:link w:val="FooterChar"/>
    <w:uiPriority w:val="99"/>
    <w:unhideWhenUsed/>
    <w:rsid w:val="00D026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267E"/>
    <w:rPr>
      <w:lang w:val="ro-RO"/>
    </w:rPr>
  </w:style>
  <w:style w:type="table" w:styleId="LightShading-Accent3">
    <w:name w:val="Light Shading Accent 3"/>
    <w:basedOn w:val="TableNormal"/>
    <w:uiPriority w:val="60"/>
    <w:rsid w:val="00B232BA"/>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5">
    <w:name w:val="Light Shading Accent 5"/>
    <w:basedOn w:val="TableNormal"/>
    <w:uiPriority w:val="60"/>
    <w:rsid w:val="00B232BA"/>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Grid-Accent1">
    <w:name w:val="Light Grid Accent 1"/>
    <w:basedOn w:val="TableNormal"/>
    <w:uiPriority w:val="62"/>
    <w:rsid w:val="00B232BA"/>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styleId="Hyperlink">
    <w:name w:val="Hyperlink"/>
    <w:basedOn w:val="DefaultParagraphFont"/>
    <w:uiPriority w:val="99"/>
    <w:unhideWhenUsed/>
    <w:rsid w:val="006F5AE3"/>
    <w:rPr>
      <w:color w:val="0000FF" w:themeColor="hyperlink"/>
      <w:u w:val="single"/>
    </w:rPr>
  </w:style>
  <w:style w:type="paragraph" w:customStyle="1" w:styleId="Guidelines5">
    <w:name w:val="Guidelines 5"/>
    <w:basedOn w:val="Normal"/>
    <w:rsid w:val="00FF6A93"/>
    <w:pPr>
      <w:keepNext/>
      <w:spacing w:before="240" w:after="240" w:line="240" w:lineRule="auto"/>
      <w:jc w:val="both"/>
    </w:pPr>
    <w:rPr>
      <w:rFonts w:ascii="Verdana" w:eastAsia="Times New Roman" w:hAnsi="Verdana" w:cs="Times New Roman"/>
      <w:b/>
      <w:noProof/>
      <w:snapToGrid w:val="0"/>
      <w:sz w:val="24"/>
      <w:szCs w:val="20"/>
    </w:rPr>
  </w:style>
  <w:style w:type="paragraph" w:customStyle="1" w:styleId="Bulletletter">
    <w:name w:val="Bullet letter"/>
    <w:basedOn w:val="Normal"/>
    <w:rsid w:val="00FF6A93"/>
    <w:pPr>
      <w:keepNext/>
      <w:numPr>
        <w:numId w:val="1"/>
      </w:numPr>
      <w:tabs>
        <w:tab w:val="left" w:pos="-3402"/>
        <w:tab w:val="num" w:pos="567"/>
      </w:tabs>
      <w:spacing w:after="120" w:line="240" w:lineRule="auto"/>
      <w:ind w:left="567" w:hanging="567"/>
      <w:jc w:val="both"/>
    </w:pPr>
    <w:rPr>
      <w:rFonts w:ascii="Arial" w:eastAsia="Times New Roman" w:hAnsi="Arial" w:cs="Times New Roman"/>
      <w:szCs w:val="20"/>
      <w:lang w:val="en-IE"/>
    </w:rPr>
  </w:style>
  <w:style w:type="character" w:styleId="CommentReference">
    <w:name w:val="annotation reference"/>
    <w:basedOn w:val="DefaultParagraphFont"/>
    <w:uiPriority w:val="99"/>
    <w:semiHidden/>
    <w:unhideWhenUsed/>
    <w:rsid w:val="001522C0"/>
    <w:rPr>
      <w:sz w:val="16"/>
      <w:szCs w:val="16"/>
    </w:rPr>
  </w:style>
  <w:style w:type="paragraph" w:styleId="CommentText">
    <w:name w:val="annotation text"/>
    <w:basedOn w:val="Normal"/>
    <w:link w:val="CommentTextChar"/>
    <w:uiPriority w:val="99"/>
    <w:semiHidden/>
    <w:unhideWhenUsed/>
    <w:rsid w:val="001522C0"/>
    <w:pPr>
      <w:spacing w:line="240" w:lineRule="auto"/>
    </w:pPr>
    <w:rPr>
      <w:sz w:val="20"/>
      <w:szCs w:val="20"/>
    </w:rPr>
  </w:style>
  <w:style w:type="character" w:customStyle="1" w:styleId="CommentTextChar">
    <w:name w:val="Comment Text Char"/>
    <w:basedOn w:val="DefaultParagraphFont"/>
    <w:link w:val="CommentText"/>
    <w:uiPriority w:val="99"/>
    <w:semiHidden/>
    <w:rsid w:val="001522C0"/>
    <w:rPr>
      <w:sz w:val="20"/>
      <w:szCs w:val="20"/>
      <w:lang w:val="ro-RO"/>
    </w:rPr>
  </w:style>
  <w:style w:type="paragraph" w:styleId="CommentSubject">
    <w:name w:val="annotation subject"/>
    <w:basedOn w:val="CommentText"/>
    <w:next w:val="CommentText"/>
    <w:link w:val="CommentSubjectChar"/>
    <w:uiPriority w:val="99"/>
    <w:semiHidden/>
    <w:unhideWhenUsed/>
    <w:rsid w:val="001522C0"/>
    <w:rPr>
      <w:b/>
      <w:bCs/>
    </w:rPr>
  </w:style>
  <w:style w:type="character" w:customStyle="1" w:styleId="CommentSubjectChar">
    <w:name w:val="Comment Subject Char"/>
    <w:basedOn w:val="CommentTextChar"/>
    <w:link w:val="CommentSubject"/>
    <w:uiPriority w:val="99"/>
    <w:semiHidden/>
    <w:rsid w:val="001522C0"/>
    <w:rPr>
      <w:b/>
      <w:bCs/>
      <w:sz w:val="20"/>
      <w:szCs w:val="20"/>
      <w:lang w:val="ro-RO"/>
    </w:rPr>
  </w:style>
  <w:style w:type="paragraph" w:customStyle="1" w:styleId="Default">
    <w:name w:val="Default"/>
    <w:rsid w:val="0099731D"/>
    <w:pPr>
      <w:autoSpaceDE w:val="0"/>
      <w:autoSpaceDN w:val="0"/>
      <w:adjustRightInd w:val="0"/>
      <w:spacing w:after="0" w:line="240" w:lineRule="auto"/>
    </w:pPr>
    <w:rPr>
      <w:rFonts w:ascii="Calibri" w:hAnsi="Calibri" w:cs="Calibri"/>
      <w:color w:val="000000"/>
      <w:sz w:val="24"/>
      <w:szCs w:val="24"/>
    </w:rPr>
  </w:style>
  <w:style w:type="table" w:styleId="LightShading-Accent1">
    <w:name w:val="Light Shading Accent 1"/>
    <w:basedOn w:val="TableNormal"/>
    <w:uiPriority w:val="60"/>
    <w:rsid w:val="00F73017"/>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772237-4311-45B2-98BA-44CF4FA0F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8</Pages>
  <Words>2276</Words>
  <Characters>12979</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dc:creator>
  <cp:lastModifiedBy>Luminita</cp:lastModifiedBy>
  <cp:revision>26</cp:revision>
  <cp:lastPrinted>2015-12-19T14:53:00Z</cp:lastPrinted>
  <dcterms:created xsi:type="dcterms:W3CDTF">2016-02-01T13:10:00Z</dcterms:created>
  <dcterms:modified xsi:type="dcterms:W3CDTF">2016-09-02T12:02:00Z</dcterms:modified>
</cp:coreProperties>
</file>